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7A965A2D"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 xml:space="preserve">3GPP TSG RAN WG1 </w:t>
      </w:r>
      <w:r w:rsidR="00846430">
        <w:rPr>
          <w:rFonts w:ascii="Arial" w:eastAsia="ＭＳ 明朝" w:hAnsi="Arial"/>
          <w:b/>
          <w:noProof/>
          <w:lang w:val="en-US"/>
        </w:rPr>
        <w:t xml:space="preserve">Ad-Hoc </w:t>
      </w:r>
      <w:r w:rsidRPr="009A4263">
        <w:rPr>
          <w:rFonts w:ascii="Arial" w:eastAsia="ＭＳ 明朝" w:hAnsi="Arial"/>
          <w:b/>
          <w:noProof/>
          <w:lang w:val="en-US"/>
        </w:rPr>
        <w:t xml:space="preserve">Meeting </w:t>
      </w:r>
      <w:r w:rsidR="00846430">
        <w:rPr>
          <w:rFonts w:ascii="Arial" w:eastAsia="ＭＳ 明朝" w:hAnsi="Arial"/>
          <w:b/>
          <w:noProof/>
          <w:lang w:val="en-US"/>
        </w:rPr>
        <w:t>1901</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w:t>
      </w:r>
      <w:r w:rsidR="00846430">
        <w:rPr>
          <w:rFonts w:ascii="Arial" w:eastAsia="ＭＳ 明朝" w:hAnsi="Arial"/>
          <w:b/>
          <w:noProof/>
          <w:lang w:val="en-US" w:eastAsia="x-none"/>
        </w:rPr>
        <w:t>9</w:t>
      </w:r>
      <w:r w:rsidR="00F351FB">
        <w:rPr>
          <w:rFonts w:ascii="Arial" w:eastAsia="ＭＳ 明朝" w:hAnsi="Arial"/>
          <w:b/>
          <w:noProof/>
          <w:lang w:val="en-US" w:eastAsia="x-none"/>
        </w:rPr>
        <w:t>00983</w:t>
      </w:r>
      <w:bookmarkStart w:id="1" w:name="_GoBack"/>
      <w:bookmarkEnd w:id="1"/>
    </w:p>
    <w:p w14:paraId="02716EEC" w14:textId="45EC83CD" w:rsidR="005F64A2" w:rsidRPr="005F64A2" w:rsidRDefault="00846430" w:rsidP="005F64A2">
      <w:pPr>
        <w:pStyle w:val="a7"/>
        <w:rPr>
          <w:sz w:val="24"/>
          <w:lang w:val="en-US"/>
        </w:rPr>
      </w:pPr>
      <w:r>
        <w:rPr>
          <w:sz w:val="24"/>
          <w:lang w:val="en-US"/>
        </w:rPr>
        <w:t xml:space="preserve">Taipei, </w:t>
      </w:r>
      <w:r w:rsidR="00625434" w:rsidRPr="0070697C">
        <w:rPr>
          <w:sz w:val="24"/>
          <w:lang w:val="en-US"/>
        </w:rPr>
        <w:t>2</w:t>
      </w:r>
      <w:r>
        <w:rPr>
          <w:sz w:val="24"/>
          <w:lang w:val="en-US"/>
        </w:rPr>
        <w:t>1st</w:t>
      </w:r>
      <w:r w:rsidR="00625434" w:rsidRPr="0070697C">
        <w:rPr>
          <w:sz w:val="24"/>
          <w:lang w:val="en-US"/>
        </w:rPr>
        <w:t xml:space="preserve"> – 2</w:t>
      </w:r>
      <w:r>
        <w:rPr>
          <w:sz w:val="24"/>
          <w:lang w:val="en-US"/>
        </w:rPr>
        <w:t>5</w:t>
      </w:r>
      <w:r w:rsidR="00625434" w:rsidRPr="0070697C">
        <w:rPr>
          <w:sz w:val="24"/>
          <w:lang w:val="en-US"/>
        </w:rPr>
        <w:t>th</w:t>
      </w:r>
      <w:r>
        <w:rPr>
          <w:sz w:val="24"/>
          <w:lang w:val="en-US"/>
        </w:rPr>
        <w:t xml:space="preserve"> Janurary, </w:t>
      </w:r>
      <w:r w:rsidR="00625434" w:rsidRPr="00557A07">
        <w:rPr>
          <w:sz w:val="24"/>
          <w:lang w:val="en-US"/>
        </w:rPr>
        <w:t>201</w:t>
      </w:r>
      <w:r>
        <w:rPr>
          <w:sz w:val="24"/>
          <w:lang w:val="en-US"/>
        </w:rPr>
        <w:t>9</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20D886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6A5F48">
        <w:rPr>
          <w:sz w:val="24"/>
          <w:lang w:val="en-US" w:eastAsia="ja-JP"/>
        </w:rPr>
        <w:t xml:space="preserve">Uplink power control for supporting </w:t>
      </w:r>
      <w:r w:rsidR="0061696B">
        <w:rPr>
          <w:sz w:val="24"/>
          <w:lang w:val="en-US" w:eastAsia="ja-JP"/>
        </w:rPr>
        <w:t>NR-NR dual connectivity</w:t>
      </w:r>
    </w:p>
    <w:bookmarkEnd w:id="2"/>
    <w:bookmarkEnd w:id="3"/>
    <w:bookmarkEnd w:id="4"/>
    <w:bookmarkEnd w:id="5"/>
    <w:p w14:paraId="02FF14B3" w14:textId="4722B06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846430">
        <w:rPr>
          <w:sz w:val="24"/>
          <w:lang w:val="en-US" w:eastAsia="ja-JP"/>
        </w:rPr>
        <w:t>13</w:t>
      </w:r>
      <w:r w:rsidR="00A73A52">
        <w:rPr>
          <w:sz w:val="24"/>
          <w:lang w:val="en-US" w:eastAsia="ja-JP"/>
        </w:rPr>
        <w:t>.</w:t>
      </w:r>
      <w:r w:rsidR="006A5F48">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7C6B6674" w:rsidR="0036189E" w:rsidRPr="0036189E" w:rsidRDefault="00846430" w:rsidP="00115EAD">
      <w:pPr>
        <w:spacing w:afterLines="50" w:after="120"/>
        <w:jc w:val="both"/>
        <w:rPr>
          <w:rFonts w:eastAsiaTheme="minorEastAsia"/>
          <w:sz w:val="22"/>
        </w:rPr>
      </w:pPr>
      <w:r>
        <w:rPr>
          <w:rFonts w:eastAsiaTheme="minorEastAsia"/>
          <w:sz w:val="22"/>
        </w:rPr>
        <w:t>At the RAN#81 meeting, WI on Multi-RAT Dual-Connectivity and Carrier Aggregation enhancements was approved which includes following objective [1]:</w:t>
      </w:r>
    </w:p>
    <w:tbl>
      <w:tblPr>
        <w:tblStyle w:val="afc"/>
        <w:tblW w:w="0" w:type="auto"/>
        <w:tblInd w:w="-5" w:type="dxa"/>
        <w:tblLook w:val="04A0" w:firstRow="1" w:lastRow="0" w:firstColumn="1" w:lastColumn="0" w:noHBand="0" w:noVBand="1"/>
      </w:tblPr>
      <w:tblGrid>
        <w:gridCol w:w="9967"/>
      </w:tblGrid>
      <w:tr w:rsidR="0036189E" w:rsidRPr="006A5F48" w14:paraId="690FEA62" w14:textId="77777777" w:rsidTr="00285500">
        <w:tc>
          <w:tcPr>
            <w:tcW w:w="9967" w:type="dxa"/>
          </w:tcPr>
          <w:p w14:paraId="6CAEB14D" w14:textId="77777777" w:rsidR="006A5F48" w:rsidRPr="006A5F48" w:rsidRDefault="006A5F48" w:rsidP="00340EB6">
            <w:pPr>
              <w:numPr>
                <w:ilvl w:val="0"/>
                <w:numId w:val="22"/>
              </w:numPr>
              <w:spacing w:after="0"/>
              <w:ind w:left="720" w:hanging="360"/>
              <w:jc w:val="both"/>
              <w:rPr>
                <w:bCs/>
                <w:sz w:val="22"/>
                <w:lang w:val="en-US"/>
              </w:rPr>
            </w:pPr>
            <w:r w:rsidRPr="006A5F48">
              <w:rPr>
                <w:bCs/>
                <w:sz w:val="22"/>
                <w:lang w:val="en-US"/>
              </w:rPr>
              <w:t>Support of asynchronous and synchronous NR-NR Dual Connectivity [RAN1, RAN2, RAN4]</w:t>
            </w:r>
          </w:p>
          <w:p w14:paraId="04D4B9BB" w14:textId="77777777" w:rsidR="006A5F48" w:rsidRPr="006A5F48" w:rsidRDefault="006A5F48" w:rsidP="00340EB6">
            <w:pPr>
              <w:numPr>
                <w:ilvl w:val="1"/>
                <w:numId w:val="22"/>
              </w:numPr>
              <w:spacing w:after="0"/>
              <w:jc w:val="both"/>
              <w:rPr>
                <w:bCs/>
                <w:sz w:val="22"/>
                <w:lang w:val="en-US"/>
              </w:rPr>
            </w:pPr>
            <w:r w:rsidRPr="006A5F48">
              <w:rPr>
                <w:bCs/>
                <w:sz w:val="22"/>
                <w:lang w:val="en-US"/>
              </w:rPr>
              <w:t>UE power control [RAN1]</w:t>
            </w:r>
          </w:p>
          <w:p w14:paraId="6FE5FDFE" w14:textId="77777777" w:rsidR="006A5F48" w:rsidRPr="006A5F48" w:rsidRDefault="006A5F48" w:rsidP="00340EB6">
            <w:pPr>
              <w:numPr>
                <w:ilvl w:val="1"/>
                <w:numId w:val="22"/>
              </w:numPr>
              <w:spacing w:after="0"/>
              <w:jc w:val="both"/>
              <w:rPr>
                <w:bCs/>
                <w:sz w:val="22"/>
                <w:lang w:val="en-US"/>
              </w:rPr>
            </w:pPr>
            <w:r w:rsidRPr="006A5F48">
              <w:rPr>
                <w:bCs/>
                <w:sz w:val="22"/>
                <w:lang w:val="en-US"/>
              </w:rPr>
              <w:t xml:space="preserve">RRC </w:t>
            </w:r>
            <w:proofErr w:type="spellStart"/>
            <w:r w:rsidRPr="006A5F48">
              <w:rPr>
                <w:bCs/>
                <w:sz w:val="22"/>
                <w:lang w:val="en-US"/>
              </w:rPr>
              <w:t>signalling</w:t>
            </w:r>
            <w:proofErr w:type="spellEnd"/>
            <w:r w:rsidRPr="006A5F48">
              <w:rPr>
                <w:bCs/>
                <w:sz w:val="22"/>
                <w:lang w:val="en-US"/>
              </w:rPr>
              <w:t xml:space="preserve"> to support of enhanced NR-NR DC [RAN2]</w:t>
            </w:r>
          </w:p>
          <w:p w14:paraId="654DE8EA" w14:textId="77777777" w:rsidR="006A5F48" w:rsidRPr="006A5F48" w:rsidRDefault="006A5F48" w:rsidP="00340EB6">
            <w:pPr>
              <w:numPr>
                <w:ilvl w:val="1"/>
                <w:numId w:val="22"/>
              </w:numPr>
              <w:spacing w:after="0"/>
              <w:jc w:val="both"/>
              <w:rPr>
                <w:bCs/>
                <w:sz w:val="22"/>
                <w:lang w:val="en-US"/>
              </w:rPr>
            </w:pPr>
            <w:r w:rsidRPr="006A5F48">
              <w:rPr>
                <w:bCs/>
                <w:sz w:val="22"/>
                <w:lang w:val="en-US"/>
              </w:rPr>
              <w:t>Core requirements to support enhanced NR-NR DC [RAN4]</w:t>
            </w:r>
          </w:p>
          <w:p w14:paraId="1CCFC045" w14:textId="427ED591" w:rsidR="0036189E" w:rsidRPr="006A5F48" w:rsidRDefault="006A5F48" w:rsidP="006A5F48">
            <w:pPr>
              <w:tabs>
                <w:tab w:val="num" w:pos="709"/>
                <w:tab w:val="num" w:pos="2160"/>
              </w:tabs>
              <w:spacing w:after="0"/>
              <w:ind w:left="360"/>
              <w:jc w:val="both"/>
              <w:rPr>
                <w:bCs/>
                <w:sz w:val="22"/>
                <w:lang w:val="en-US"/>
              </w:rPr>
            </w:pPr>
            <w:r w:rsidRPr="006A5F48">
              <w:rPr>
                <w:bCs/>
                <w:sz w:val="22"/>
                <w:lang w:val="en-US"/>
              </w:rPr>
              <w:t xml:space="preserve">Note: Synchronous DC enhancements in this WID considers only cases not covered in Rel-15 exception sheet for NR WI </w:t>
            </w:r>
            <w:proofErr w:type="spellStart"/>
            <w:r w:rsidRPr="006A5F48">
              <w:rPr>
                <w:bCs/>
                <w:sz w:val="22"/>
                <w:lang w:val="en-US"/>
              </w:rPr>
              <w:t>NR_newRAT</w:t>
            </w:r>
            <w:proofErr w:type="spellEnd"/>
            <w:r w:rsidRPr="006A5F48">
              <w:rPr>
                <w:bCs/>
                <w:sz w:val="22"/>
                <w:lang w:val="en-US"/>
              </w:rPr>
              <w:t xml:space="preserve">-Core. </w:t>
            </w:r>
          </w:p>
        </w:tc>
      </w:tr>
    </w:tbl>
    <w:p w14:paraId="21A9C9BD" w14:textId="77777777" w:rsidR="00846430" w:rsidRPr="00846430" w:rsidRDefault="00846430" w:rsidP="00846430">
      <w:pPr>
        <w:spacing w:afterLines="50" w:after="120"/>
        <w:jc w:val="both"/>
        <w:rPr>
          <w:rFonts w:eastAsiaTheme="minorEastAsia"/>
          <w:sz w:val="22"/>
        </w:rPr>
      </w:pPr>
    </w:p>
    <w:p w14:paraId="1C2CD813" w14:textId="07F3636F" w:rsidR="00846430" w:rsidRPr="00846430" w:rsidRDefault="000011F7" w:rsidP="00846430">
      <w:pPr>
        <w:spacing w:afterLines="50" w:after="120"/>
        <w:jc w:val="both"/>
        <w:rPr>
          <w:rFonts w:eastAsiaTheme="minorEastAsia"/>
          <w:sz w:val="22"/>
        </w:rPr>
      </w:pPr>
      <w:r w:rsidRPr="00846430">
        <w:rPr>
          <w:rFonts w:eastAsiaTheme="minorEastAsia"/>
          <w:sz w:val="22"/>
        </w:rPr>
        <w:t>I</w:t>
      </w:r>
      <w:r w:rsidRPr="00846430">
        <w:rPr>
          <w:rFonts w:eastAsiaTheme="minorEastAsia" w:hint="eastAsia"/>
          <w:sz w:val="22"/>
        </w:rPr>
        <w:t xml:space="preserve">n </w:t>
      </w:r>
      <w:r w:rsidRPr="00846430">
        <w:rPr>
          <w:rFonts w:eastAsiaTheme="minorEastAsia"/>
          <w:sz w:val="22"/>
        </w:rPr>
        <w:t xml:space="preserve">this contribution, we </w:t>
      </w:r>
      <w:r w:rsidR="00846430" w:rsidRPr="00846430">
        <w:rPr>
          <w:rFonts w:eastAsiaTheme="minorEastAsia"/>
          <w:sz w:val="22"/>
        </w:rPr>
        <w:t>present our views on this aspect.</w:t>
      </w:r>
    </w:p>
    <w:p w14:paraId="72D63D9D" w14:textId="2558C88B" w:rsidR="00972C4A" w:rsidRDefault="0061696B" w:rsidP="002361AC">
      <w:pPr>
        <w:pStyle w:val="1"/>
        <w:numPr>
          <w:ilvl w:val="0"/>
          <w:numId w:val="6"/>
        </w:numPr>
        <w:spacing w:after="120"/>
        <w:jc w:val="both"/>
        <w:rPr>
          <w:rFonts w:eastAsia="DengXian"/>
          <w:b/>
          <w:lang w:val="en-US" w:eastAsia="zh-CN"/>
        </w:rPr>
      </w:pPr>
      <w:r>
        <w:rPr>
          <w:rFonts w:eastAsia="DengXian"/>
          <w:b/>
          <w:lang w:val="en-US" w:eastAsia="zh-CN"/>
        </w:rPr>
        <w:t>High-level views on NR-NR dual connectivity</w:t>
      </w:r>
    </w:p>
    <w:p w14:paraId="0B2BE796" w14:textId="53FF2C4D" w:rsidR="00BD4E9E" w:rsidRDefault="00BD4E9E" w:rsidP="002D30EE">
      <w:pPr>
        <w:spacing w:afterLines="50" w:after="120"/>
        <w:jc w:val="both"/>
        <w:rPr>
          <w:rFonts w:eastAsiaTheme="minorEastAsia"/>
          <w:sz w:val="22"/>
        </w:rPr>
      </w:pPr>
      <w:r>
        <w:rPr>
          <w:rFonts w:eastAsiaTheme="minorEastAsia"/>
          <w:sz w:val="22"/>
        </w:rPr>
        <w:t xml:space="preserve">In general, NR-NR DC is expected to </w:t>
      </w:r>
      <w:r w:rsidR="005C73B5">
        <w:rPr>
          <w:rFonts w:eastAsiaTheme="minorEastAsia"/>
          <w:sz w:val="22"/>
          <w:lang w:val="en-US"/>
        </w:rPr>
        <w:t xml:space="preserve">provide </w:t>
      </w:r>
      <w:r w:rsidR="0077326E">
        <w:rPr>
          <w:rFonts w:eastAsiaTheme="minorEastAsia"/>
          <w:sz w:val="22"/>
          <w:lang w:val="en-US"/>
        </w:rPr>
        <w:t>various benefits, e.g.</w:t>
      </w:r>
      <w:r>
        <w:rPr>
          <w:rFonts w:eastAsiaTheme="minorEastAsia"/>
          <w:sz w:val="22"/>
        </w:rPr>
        <w:t>;</w:t>
      </w:r>
    </w:p>
    <w:p w14:paraId="4DBAB968" w14:textId="46A2B483" w:rsidR="00BD4E9E" w:rsidRDefault="00BD4E9E" w:rsidP="00BD4E9E">
      <w:pPr>
        <w:pStyle w:val="afe"/>
        <w:numPr>
          <w:ilvl w:val="0"/>
          <w:numId w:val="23"/>
        </w:numPr>
        <w:spacing w:afterLines="50" w:after="120"/>
        <w:ind w:leftChars="0"/>
        <w:jc w:val="both"/>
        <w:rPr>
          <w:rFonts w:eastAsiaTheme="minorEastAsia"/>
          <w:sz w:val="22"/>
        </w:rPr>
      </w:pPr>
      <w:r>
        <w:rPr>
          <w:rFonts w:eastAsiaTheme="minorEastAsia"/>
          <w:sz w:val="22"/>
        </w:rPr>
        <w:t xml:space="preserve">Throughput increase by aggregating more carriers served by different </w:t>
      </w:r>
      <w:proofErr w:type="spellStart"/>
      <w:r>
        <w:rPr>
          <w:rFonts w:eastAsiaTheme="minorEastAsia"/>
          <w:sz w:val="22"/>
        </w:rPr>
        <w:t>gNBs</w:t>
      </w:r>
      <w:proofErr w:type="spellEnd"/>
    </w:p>
    <w:p w14:paraId="1BF04FE6" w14:textId="0D25BF29" w:rsidR="00BD4E9E" w:rsidRDefault="00BD4E9E" w:rsidP="00BD4E9E">
      <w:pPr>
        <w:pStyle w:val="afe"/>
        <w:numPr>
          <w:ilvl w:val="0"/>
          <w:numId w:val="23"/>
        </w:numPr>
        <w:spacing w:afterLines="50" w:after="120"/>
        <w:ind w:leftChars="0"/>
        <w:jc w:val="both"/>
        <w:rPr>
          <w:rFonts w:eastAsiaTheme="minorEastAsia"/>
          <w:sz w:val="22"/>
        </w:rPr>
      </w:pPr>
      <w:r>
        <w:rPr>
          <w:rFonts w:eastAsiaTheme="minorEastAsia"/>
          <w:sz w:val="22"/>
        </w:rPr>
        <w:t xml:space="preserve">Robustness increase by </w:t>
      </w:r>
      <w:r w:rsidR="00386086">
        <w:rPr>
          <w:rFonts w:eastAsiaTheme="minorEastAsia"/>
          <w:sz w:val="22"/>
        </w:rPr>
        <w:t>PDCP duplication using multiple</w:t>
      </w:r>
      <w:r>
        <w:rPr>
          <w:rFonts w:eastAsiaTheme="minorEastAsia"/>
          <w:sz w:val="22"/>
        </w:rPr>
        <w:t xml:space="preserve"> carriers </w:t>
      </w:r>
      <w:r w:rsidR="00386086">
        <w:rPr>
          <w:rFonts w:eastAsiaTheme="minorEastAsia"/>
          <w:sz w:val="22"/>
        </w:rPr>
        <w:t xml:space="preserve">served by different </w:t>
      </w:r>
      <w:proofErr w:type="spellStart"/>
      <w:r w:rsidR="00386086">
        <w:rPr>
          <w:rFonts w:eastAsiaTheme="minorEastAsia"/>
          <w:sz w:val="22"/>
        </w:rPr>
        <w:t>gNBs</w:t>
      </w:r>
      <w:proofErr w:type="spellEnd"/>
    </w:p>
    <w:p w14:paraId="7C23379F" w14:textId="7028FB1B" w:rsidR="00386086" w:rsidRDefault="00386086" w:rsidP="00BD4E9E">
      <w:pPr>
        <w:pStyle w:val="afe"/>
        <w:numPr>
          <w:ilvl w:val="0"/>
          <w:numId w:val="23"/>
        </w:numPr>
        <w:spacing w:afterLines="50" w:after="120"/>
        <w:ind w:leftChars="0"/>
        <w:jc w:val="both"/>
        <w:rPr>
          <w:rFonts w:eastAsiaTheme="minorEastAsia"/>
          <w:sz w:val="22"/>
        </w:rPr>
      </w:pPr>
      <w:r>
        <w:rPr>
          <w:rFonts w:eastAsiaTheme="minorEastAsia" w:hint="eastAsia"/>
          <w:sz w:val="22"/>
        </w:rPr>
        <w:t>S</w:t>
      </w:r>
      <w:r>
        <w:rPr>
          <w:rFonts w:eastAsiaTheme="minorEastAsia"/>
          <w:sz w:val="22"/>
        </w:rPr>
        <w:t xml:space="preserve">upport different service/traffic types by different </w:t>
      </w:r>
      <w:proofErr w:type="spellStart"/>
      <w:r>
        <w:rPr>
          <w:rFonts w:eastAsiaTheme="minorEastAsia"/>
          <w:sz w:val="22"/>
        </w:rPr>
        <w:t>gNBs</w:t>
      </w:r>
      <w:proofErr w:type="spellEnd"/>
      <w:r w:rsidR="0077326E">
        <w:rPr>
          <w:rFonts w:eastAsiaTheme="minorEastAsia"/>
          <w:sz w:val="22"/>
        </w:rPr>
        <w:t xml:space="preserve"> (e.g., </w:t>
      </w:r>
      <w:proofErr w:type="spellStart"/>
      <w:r w:rsidR="0077326E">
        <w:rPr>
          <w:rFonts w:eastAsiaTheme="minorEastAsia"/>
          <w:sz w:val="22"/>
        </w:rPr>
        <w:t>eMBB</w:t>
      </w:r>
      <w:proofErr w:type="spellEnd"/>
      <w:r w:rsidR="0077326E">
        <w:rPr>
          <w:rFonts w:eastAsiaTheme="minorEastAsia"/>
          <w:sz w:val="22"/>
        </w:rPr>
        <w:t xml:space="preserve"> on one CG, URLLC on another CG)</w:t>
      </w:r>
    </w:p>
    <w:p w14:paraId="6F361D1D" w14:textId="1851CB58" w:rsidR="00424CEF" w:rsidRPr="00BD4E9E" w:rsidRDefault="00424CEF" w:rsidP="00424CEF">
      <w:pPr>
        <w:pStyle w:val="afe"/>
        <w:numPr>
          <w:ilvl w:val="1"/>
          <w:numId w:val="23"/>
        </w:numPr>
        <w:spacing w:afterLines="50" w:after="120"/>
        <w:ind w:leftChars="0"/>
        <w:jc w:val="both"/>
        <w:rPr>
          <w:rFonts w:eastAsiaTheme="minorEastAsia"/>
          <w:sz w:val="22"/>
        </w:rPr>
      </w:pPr>
      <w:r>
        <w:rPr>
          <w:rFonts w:eastAsiaTheme="minorEastAsia" w:hint="eastAsia"/>
          <w:sz w:val="22"/>
        </w:rPr>
        <w:t>N</w:t>
      </w:r>
      <w:r>
        <w:rPr>
          <w:rFonts w:eastAsiaTheme="minorEastAsia"/>
          <w:sz w:val="22"/>
        </w:rPr>
        <w:t xml:space="preserve">ote: it should also be possible to support (1) different service/traffic types using different carriers served by the same </w:t>
      </w:r>
      <w:proofErr w:type="spellStart"/>
      <w:r>
        <w:rPr>
          <w:rFonts w:eastAsiaTheme="minorEastAsia"/>
          <w:sz w:val="22"/>
        </w:rPr>
        <w:t>gNB</w:t>
      </w:r>
      <w:proofErr w:type="spellEnd"/>
      <w:r>
        <w:rPr>
          <w:rFonts w:eastAsiaTheme="minorEastAsia"/>
          <w:sz w:val="22"/>
        </w:rPr>
        <w:t xml:space="preserve">, and (2) different service/traffic types using the same carrier served by the same </w:t>
      </w:r>
      <w:proofErr w:type="spellStart"/>
      <w:r>
        <w:rPr>
          <w:rFonts w:eastAsiaTheme="minorEastAsia"/>
          <w:sz w:val="22"/>
        </w:rPr>
        <w:t>gNB</w:t>
      </w:r>
      <w:proofErr w:type="spellEnd"/>
      <w:r>
        <w:rPr>
          <w:rFonts w:eastAsiaTheme="minorEastAsia"/>
          <w:sz w:val="22"/>
        </w:rPr>
        <w:t xml:space="preserve">. (2) is under discussion in SIs of </w:t>
      </w:r>
      <w:proofErr w:type="spellStart"/>
      <w:r>
        <w:rPr>
          <w:rFonts w:eastAsiaTheme="minorEastAsia"/>
          <w:sz w:val="22"/>
        </w:rPr>
        <w:t>eURLLC</w:t>
      </w:r>
      <w:proofErr w:type="spellEnd"/>
      <w:r>
        <w:rPr>
          <w:rFonts w:eastAsiaTheme="minorEastAsia"/>
          <w:sz w:val="22"/>
        </w:rPr>
        <w:t xml:space="preserve">/IIOT. </w:t>
      </w:r>
    </w:p>
    <w:p w14:paraId="2B7D92E3" w14:textId="11206ABF" w:rsidR="005A1971" w:rsidRDefault="00F121F6" w:rsidP="002D30EE">
      <w:pPr>
        <w:spacing w:afterLines="50" w:after="120"/>
        <w:jc w:val="both"/>
        <w:rPr>
          <w:rFonts w:eastAsiaTheme="minorEastAsia"/>
          <w:sz w:val="22"/>
        </w:rPr>
      </w:pPr>
      <w:r>
        <w:rPr>
          <w:rFonts w:eastAsiaTheme="minorEastAsia"/>
          <w:sz w:val="22"/>
        </w:rPr>
        <w:t xml:space="preserve">For Rel.15, </w:t>
      </w:r>
      <w:r w:rsidR="002C6A5E">
        <w:rPr>
          <w:rFonts w:eastAsiaTheme="minorEastAsia"/>
          <w:sz w:val="22"/>
        </w:rPr>
        <w:t xml:space="preserve">dynamic power-sharing for </w:t>
      </w:r>
      <w:r>
        <w:rPr>
          <w:rFonts w:eastAsiaTheme="minorEastAsia"/>
          <w:sz w:val="22"/>
        </w:rPr>
        <w:t>EN-DC and NE-DC were specified, but the</w:t>
      </w:r>
      <w:r w:rsidR="002C6A5E">
        <w:rPr>
          <w:rFonts w:eastAsiaTheme="minorEastAsia"/>
          <w:sz w:val="22"/>
        </w:rPr>
        <w:t>se mechanisms were far from ideal;</w:t>
      </w:r>
      <w:r>
        <w:rPr>
          <w:rFonts w:eastAsiaTheme="minorEastAsia"/>
          <w:sz w:val="22"/>
        </w:rPr>
        <w:t xml:space="preserve"> dynamic power-sharing </w:t>
      </w:r>
      <w:r w:rsidR="00E3570E">
        <w:rPr>
          <w:rFonts w:eastAsiaTheme="minorEastAsia"/>
          <w:sz w:val="22"/>
        </w:rPr>
        <w:t>for EN-DC and NE-DC were</w:t>
      </w:r>
      <w:r>
        <w:rPr>
          <w:rFonts w:eastAsiaTheme="minorEastAsia"/>
          <w:sz w:val="22"/>
        </w:rPr>
        <w:t xml:space="preserve"> </w:t>
      </w:r>
      <w:r w:rsidR="003C31A5">
        <w:rPr>
          <w:rFonts w:eastAsiaTheme="minorEastAsia"/>
          <w:sz w:val="22"/>
        </w:rPr>
        <w:t xml:space="preserve">designed </w:t>
      </w:r>
      <w:r>
        <w:rPr>
          <w:rFonts w:eastAsiaTheme="minorEastAsia"/>
          <w:sz w:val="22"/>
        </w:rPr>
        <w:t xml:space="preserve">such that </w:t>
      </w:r>
      <w:r w:rsidR="002C6A5E">
        <w:rPr>
          <w:rFonts w:eastAsiaTheme="minorEastAsia"/>
          <w:sz w:val="22"/>
        </w:rPr>
        <w:t xml:space="preserve">the power can be allocated to NR cell-group as long as </w:t>
      </w:r>
      <w:r>
        <w:rPr>
          <w:rFonts w:eastAsiaTheme="minorEastAsia"/>
          <w:sz w:val="22"/>
        </w:rPr>
        <w:t>the impact on LTE modem is minim</w:t>
      </w:r>
      <w:r w:rsidR="002C6A5E">
        <w:rPr>
          <w:rFonts w:eastAsiaTheme="minorEastAsia"/>
          <w:sz w:val="22"/>
        </w:rPr>
        <w:t>al</w:t>
      </w:r>
      <w:r w:rsidR="00424CEF">
        <w:rPr>
          <w:rFonts w:eastAsiaTheme="minorEastAsia"/>
          <w:sz w:val="22"/>
        </w:rPr>
        <w:t>/zero</w:t>
      </w:r>
      <w:r w:rsidR="00DD7321">
        <w:rPr>
          <w:rFonts w:eastAsiaTheme="minorEastAsia"/>
          <w:sz w:val="22"/>
        </w:rPr>
        <w:t>, i.e., top priority was not to impact on LTE process</w:t>
      </w:r>
      <w:r>
        <w:rPr>
          <w:rFonts w:eastAsiaTheme="minorEastAsia"/>
          <w:sz w:val="22"/>
        </w:rPr>
        <w:t xml:space="preserve">. </w:t>
      </w:r>
      <w:r w:rsidR="00DD7321">
        <w:rPr>
          <w:rFonts w:eastAsiaTheme="minorEastAsia"/>
          <w:sz w:val="22"/>
        </w:rPr>
        <w:t xml:space="preserve">For NR-NR DC, </w:t>
      </w:r>
      <w:r w:rsidR="00424CEF">
        <w:rPr>
          <w:rFonts w:eastAsiaTheme="minorEastAsia"/>
          <w:sz w:val="22"/>
        </w:rPr>
        <w:t>i</w:t>
      </w:r>
      <w:r w:rsidR="002844CA">
        <w:rPr>
          <w:rFonts w:eastAsiaTheme="minorEastAsia"/>
          <w:sz w:val="22"/>
        </w:rPr>
        <w:t xml:space="preserve">t is </w:t>
      </w:r>
      <w:r w:rsidR="005A1971">
        <w:rPr>
          <w:rFonts w:eastAsiaTheme="minorEastAsia"/>
          <w:sz w:val="22"/>
        </w:rPr>
        <w:t xml:space="preserve">preferred to enable dynamic power sharing such that important transmissions are well protected </w:t>
      </w:r>
      <w:r w:rsidR="00A179F2">
        <w:rPr>
          <w:rFonts w:eastAsiaTheme="minorEastAsia"/>
          <w:sz w:val="22"/>
        </w:rPr>
        <w:t xml:space="preserve">under the </w:t>
      </w:r>
      <w:r w:rsidR="005A1971">
        <w:rPr>
          <w:rFonts w:eastAsiaTheme="minorEastAsia"/>
          <w:sz w:val="22"/>
        </w:rPr>
        <w:t>NW control for both synchronous case and asynchronous case.</w:t>
      </w:r>
    </w:p>
    <w:p w14:paraId="6CFE86F3" w14:textId="3DDFBBE2" w:rsidR="00A179F2" w:rsidRDefault="00A179F2" w:rsidP="002D30EE">
      <w:pPr>
        <w:spacing w:afterLines="50" w:after="120"/>
        <w:jc w:val="both"/>
        <w:rPr>
          <w:rFonts w:eastAsiaTheme="minorEastAsia"/>
          <w:sz w:val="22"/>
        </w:rPr>
      </w:pPr>
      <w:r>
        <w:rPr>
          <w:rFonts w:eastAsiaTheme="minorEastAsia" w:hint="eastAsia"/>
          <w:sz w:val="22"/>
        </w:rPr>
        <w:t>T</w:t>
      </w:r>
      <w:r>
        <w:rPr>
          <w:rFonts w:eastAsiaTheme="minorEastAsia"/>
          <w:sz w:val="22"/>
        </w:rPr>
        <w:t>he simple solution is to enable semi-static power-splitting between cell-groups, where the splitting ratio is configurable by the NW</w:t>
      </w:r>
      <w:r w:rsidR="00064C74">
        <w:rPr>
          <w:rFonts w:eastAsiaTheme="minorEastAsia"/>
          <w:sz w:val="22"/>
        </w:rPr>
        <w:t>, so that important signals/channels are well protected</w:t>
      </w:r>
      <w:r>
        <w:rPr>
          <w:rFonts w:eastAsiaTheme="minorEastAsia"/>
          <w:sz w:val="22"/>
        </w:rPr>
        <w:t xml:space="preserve">. This solution </w:t>
      </w:r>
      <w:r w:rsidR="002F4921">
        <w:rPr>
          <w:rFonts w:eastAsiaTheme="minorEastAsia"/>
          <w:sz w:val="22"/>
        </w:rPr>
        <w:t xml:space="preserve">works well for both synchronous and asynchronous </w:t>
      </w:r>
      <w:r w:rsidR="00C02A1E">
        <w:rPr>
          <w:rFonts w:eastAsiaTheme="minorEastAsia"/>
          <w:sz w:val="22"/>
        </w:rPr>
        <w:t xml:space="preserve">cases and </w:t>
      </w:r>
      <w:r>
        <w:rPr>
          <w:rFonts w:eastAsiaTheme="minorEastAsia"/>
          <w:sz w:val="22"/>
        </w:rPr>
        <w:t xml:space="preserve">offers predictable UE power-control behaviour since power-scaling/dropping of a cell-group does not occur due to the transmission for the other cell-group. However, maximum available transmission power for each cell-group is capped </w:t>
      </w:r>
      <w:r w:rsidR="00064C74">
        <w:rPr>
          <w:rFonts w:eastAsiaTheme="minorEastAsia"/>
          <w:sz w:val="22"/>
        </w:rPr>
        <w:t xml:space="preserve">by the semi-static configuration </w:t>
      </w:r>
      <w:r>
        <w:rPr>
          <w:rFonts w:eastAsiaTheme="minorEastAsia"/>
          <w:sz w:val="22"/>
        </w:rPr>
        <w:t>and hence in some scenarios</w:t>
      </w:r>
      <w:r w:rsidR="00DD7321">
        <w:rPr>
          <w:rFonts w:eastAsiaTheme="minorEastAsia"/>
          <w:sz w:val="22"/>
        </w:rPr>
        <w:t xml:space="preserve"> where the </w:t>
      </w:r>
      <w:r w:rsidR="00064C74">
        <w:rPr>
          <w:rFonts w:eastAsiaTheme="minorEastAsia"/>
          <w:sz w:val="22"/>
        </w:rPr>
        <w:t xml:space="preserve">required </w:t>
      </w:r>
      <w:r w:rsidR="00DD7321">
        <w:rPr>
          <w:rFonts w:eastAsiaTheme="minorEastAsia"/>
          <w:sz w:val="22"/>
        </w:rPr>
        <w:t xml:space="preserve">transmission power </w:t>
      </w:r>
      <w:r w:rsidR="00064C74">
        <w:rPr>
          <w:rFonts w:eastAsiaTheme="minorEastAsia"/>
          <w:sz w:val="22"/>
        </w:rPr>
        <w:t xml:space="preserve">is </w:t>
      </w:r>
      <w:r w:rsidR="00DD7321">
        <w:rPr>
          <w:rFonts w:eastAsiaTheme="minorEastAsia"/>
          <w:sz w:val="22"/>
        </w:rPr>
        <w:t>relatively high</w:t>
      </w:r>
      <w:r>
        <w:rPr>
          <w:rFonts w:eastAsiaTheme="minorEastAsia"/>
          <w:sz w:val="22"/>
        </w:rPr>
        <w:t>, e.g., macro-cell is involved in the dual connectivity, it is not preferable solution.</w:t>
      </w:r>
    </w:p>
    <w:p w14:paraId="00EC4BA3" w14:textId="1C540D3B" w:rsidR="00A179F2" w:rsidRPr="00A179F2" w:rsidRDefault="00DD7321" w:rsidP="002D30EE">
      <w:pPr>
        <w:spacing w:afterLines="50" w:after="120"/>
        <w:jc w:val="both"/>
        <w:rPr>
          <w:rFonts w:eastAsiaTheme="minorEastAsia"/>
          <w:sz w:val="22"/>
        </w:rPr>
      </w:pPr>
      <w:r>
        <w:rPr>
          <w:rFonts w:eastAsiaTheme="minorEastAsia"/>
          <w:sz w:val="22"/>
        </w:rPr>
        <w:t xml:space="preserve">Dynamic power-sharing between cell-groups offers efficient power utilization without per cell-group power limitation unless necessary. However, since </w:t>
      </w:r>
      <w:proofErr w:type="spellStart"/>
      <w:r>
        <w:rPr>
          <w:rFonts w:eastAsiaTheme="minorEastAsia"/>
          <w:sz w:val="22"/>
        </w:rPr>
        <w:t>gNB</w:t>
      </w:r>
      <w:proofErr w:type="spellEnd"/>
      <w:r>
        <w:rPr>
          <w:rFonts w:eastAsiaTheme="minorEastAsia"/>
          <w:sz w:val="22"/>
        </w:rPr>
        <w:t xml:space="preserve"> schedulers for different cell-groups are assumed to be </w:t>
      </w:r>
      <w:r w:rsidR="008544B1">
        <w:rPr>
          <w:rFonts w:eastAsiaTheme="minorEastAsia"/>
          <w:sz w:val="22"/>
        </w:rPr>
        <w:t xml:space="preserve">less coordinated, power-scaling/dropping is carried out by the UE unexpectedly from </w:t>
      </w:r>
      <w:r w:rsidR="00AC6384">
        <w:rPr>
          <w:rFonts w:eastAsiaTheme="minorEastAsia"/>
          <w:sz w:val="22"/>
        </w:rPr>
        <w:t xml:space="preserve">a </w:t>
      </w:r>
      <w:proofErr w:type="spellStart"/>
      <w:r w:rsidR="00AC6384">
        <w:rPr>
          <w:rFonts w:eastAsiaTheme="minorEastAsia"/>
          <w:sz w:val="22"/>
        </w:rPr>
        <w:t>gNB</w:t>
      </w:r>
      <w:proofErr w:type="spellEnd"/>
      <w:r w:rsidR="00AC6384">
        <w:rPr>
          <w:rFonts w:eastAsiaTheme="minorEastAsia"/>
          <w:sz w:val="22"/>
        </w:rPr>
        <w:t xml:space="preserve"> point of view</w:t>
      </w:r>
      <w:r w:rsidR="008544B1">
        <w:rPr>
          <w:rFonts w:eastAsiaTheme="minorEastAsia"/>
          <w:sz w:val="22"/>
        </w:rPr>
        <w:t xml:space="preserve">. In order to minimize the impact of unexpected power-scaling/dropping on important channels/signals, power-scaling/dropping rules need to be carefully designed. In addition, from the UE point of view, power-scaling/dropping </w:t>
      </w:r>
      <w:r w:rsidR="00AC6384">
        <w:rPr>
          <w:rFonts w:eastAsiaTheme="minorEastAsia"/>
          <w:sz w:val="22"/>
        </w:rPr>
        <w:t>due to simultaneous transmissions for two</w:t>
      </w:r>
      <w:r w:rsidR="008544B1">
        <w:rPr>
          <w:rFonts w:eastAsiaTheme="minorEastAsia"/>
          <w:sz w:val="22"/>
        </w:rPr>
        <w:t xml:space="preserve"> cell-groups require</w:t>
      </w:r>
      <w:r w:rsidR="00AC6384">
        <w:rPr>
          <w:rFonts w:eastAsiaTheme="minorEastAsia"/>
          <w:sz w:val="22"/>
        </w:rPr>
        <w:t>s</w:t>
      </w:r>
      <w:r w:rsidR="008544B1">
        <w:rPr>
          <w:rFonts w:eastAsiaTheme="minorEastAsia"/>
          <w:sz w:val="22"/>
        </w:rPr>
        <w:t xml:space="preserve"> unified power calculation</w:t>
      </w:r>
      <w:r w:rsidR="00AC6384">
        <w:rPr>
          <w:rFonts w:eastAsiaTheme="minorEastAsia"/>
          <w:sz w:val="22"/>
        </w:rPr>
        <w:t xml:space="preserve"> across cell-groups</w:t>
      </w:r>
      <w:r w:rsidR="008544B1">
        <w:rPr>
          <w:rFonts w:eastAsiaTheme="minorEastAsia"/>
          <w:sz w:val="22"/>
        </w:rPr>
        <w:t xml:space="preserve">. Therefore, it is important </w:t>
      </w:r>
      <w:r w:rsidR="00F84802">
        <w:rPr>
          <w:rFonts w:eastAsiaTheme="minorEastAsia"/>
          <w:sz w:val="22"/>
        </w:rPr>
        <w:t xml:space="preserve">to make sure that dynamic power-scaling between cell-groups is designed </w:t>
      </w:r>
      <w:r w:rsidR="00403B58">
        <w:rPr>
          <w:rFonts w:eastAsiaTheme="minorEastAsia"/>
          <w:sz w:val="22"/>
        </w:rPr>
        <w:t>so that UE can follow the defined rules</w:t>
      </w:r>
      <w:r w:rsidR="00AC6384">
        <w:rPr>
          <w:rFonts w:eastAsiaTheme="minorEastAsia"/>
          <w:sz w:val="22"/>
        </w:rPr>
        <w:t xml:space="preserve"> with a reasonable complexity</w:t>
      </w:r>
      <w:r w:rsidR="00403B58">
        <w:rPr>
          <w:rFonts w:eastAsiaTheme="minorEastAsia"/>
          <w:sz w:val="22"/>
        </w:rPr>
        <w:t xml:space="preserve">. As a consequence, the UE behaviour of </w:t>
      </w:r>
      <w:r w:rsidR="00403B58">
        <w:rPr>
          <w:rFonts w:eastAsiaTheme="minorEastAsia"/>
          <w:sz w:val="22"/>
        </w:rPr>
        <w:lastRenderedPageBreak/>
        <w:t>dynamic power-sharing may</w:t>
      </w:r>
      <w:r w:rsidR="00FD7156">
        <w:rPr>
          <w:rFonts w:eastAsiaTheme="minorEastAsia"/>
          <w:sz w:val="22"/>
        </w:rPr>
        <w:t xml:space="preserve"> </w:t>
      </w:r>
      <w:r w:rsidR="00403B58">
        <w:rPr>
          <w:rFonts w:eastAsiaTheme="minorEastAsia"/>
          <w:sz w:val="22"/>
        </w:rPr>
        <w:t xml:space="preserve">be </w:t>
      </w:r>
      <w:r w:rsidR="00FD7156">
        <w:rPr>
          <w:rFonts w:eastAsiaTheme="minorEastAsia"/>
          <w:sz w:val="22"/>
        </w:rPr>
        <w:t>dependent on whether dual connectivity is synchronous or asynchronous, whether sufficient processing time is available for power-scaling/dropping, etc.</w:t>
      </w:r>
    </w:p>
    <w:p w14:paraId="51E7DEA8" w14:textId="5A1B00BE" w:rsidR="005A1971" w:rsidRDefault="00AC6384" w:rsidP="002D30EE">
      <w:pPr>
        <w:spacing w:afterLines="50" w:after="120"/>
        <w:jc w:val="both"/>
        <w:rPr>
          <w:rFonts w:eastAsiaTheme="minorEastAsia"/>
          <w:sz w:val="22"/>
        </w:rPr>
      </w:pPr>
      <w:r>
        <w:rPr>
          <w:rFonts w:eastAsiaTheme="minorEastAsia"/>
          <w:sz w:val="22"/>
        </w:rPr>
        <w:t>Whether semi-static power-splitting or dynamic power-sharing is appropriate depends on deployment scenarios, UE capability, etc. Therefore, both solutions should be supported in Rel.16.</w:t>
      </w:r>
    </w:p>
    <w:p w14:paraId="3CD2D8D0" w14:textId="217B1552" w:rsidR="005A1971" w:rsidRPr="005A1971" w:rsidRDefault="005A1971" w:rsidP="002D30EE">
      <w:pPr>
        <w:spacing w:afterLines="50" w:after="120"/>
        <w:jc w:val="both"/>
        <w:rPr>
          <w:rFonts w:eastAsiaTheme="minorEastAsia"/>
          <w:b/>
          <w:sz w:val="22"/>
          <w:u w:val="single"/>
        </w:rPr>
      </w:pPr>
      <w:r w:rsidRPr="005A1971">
        <w:rPr>
          <w:rFonts w:eastAsiaTheme="minorEastAsia" w:hint="eastAsia"/>
          <w:b/>
          <w:sz w:val="22"/>
          <w:u w:val="single"/>
        </w:rPr>
        <w:t>P</w:t>
      </w:r>
      <w:r w:rsidRPr="005A1971">
        <w:rPr>
          <w:rFonts w:eastAsiaTheme="minorEastAsia"/>
          <w:b/>
          <w:sz w:val="22"/>
          <w:u w:val="single"/>
        </w:rPr>
        <w:t>roposal 1:</w:t>
      </w:r>
    </w:p>
    <w:p w14:paraId="09EDAA55" w14:textId="073036C0" w:rsidR="005A1971" w:rsidRPr="00AC6384" w:rsidRDefault="00A179F2" w:rsidP="00A179F2">
      <w:pPr>
        <w:pStyle w:val="afe"/>
        <w:numPr>
          <w:ilvl w:val="0"/>
          <w:numId w:val="24"/>
        </w:numPr>
        <w:spacing w:afterLines="50" w:after="120"/>
        <w:ind w:leftChars="0"/>
        <w:jc w:val="both"/>
        <w:rPr>
          <w:rFonts w:eastAsiaTheme="minorEastAsia"/>
          <w:i/>
          <w:sz w:val="22"/>
        </w:rPr>
      </w:pPr>
      <w:r w:rsidRPr="00AC6384">
        <w:rPr>
          <w:rFonts w:eastAsiaTheme="minorEastAsia" w:hint="eastAsia"/>
          <w:i/>
          <w:sz w:val="22"/>
        </w:rPr>
        <w:t>S</w:t>
      </w:r>
      <w:r w:rsidRPr="00AC6384">
        <w:rPr>
          <w:rFonts w:eastAsiaTheme="minorEastAsia"/>
          <w:i/>
          <w:sz w:val="22"/>
        </w:rPr>
        <w:t xml:space="preserve">upport semi-static power-splitting </w:t>
      </w:r>
      <w:r w:rsidR="00AC6384" w:rsidRPr="00AC6384">
        <w:rPr>
          <w:rFonts w:eastAsiaTheme="minorEastAsia"/>
          <w:i/>
          <w:sz w:val="22"/>
        </w:rPr>
        <w:t xml:space="preserve">and dynamic power-sharing </w:t>
      </w:r>
      <w:r w:rsidRPr="00AC6384">
        <w:rPr>
          <w:rFonts w:eastAsiaTheme="minorEastAsia"/>
          <w:i/>
          <w:sz w:val="22"/>
        </w:rPr>
        <w:t>between cell-groups for both synchronous and asynchronous NR-NR Dual connectivity.</w:t>
      </w:r>
    </w:p>
    <w:p w14:paraId="64B2BA12" w14:textId="49096EFA" w:rsidR="00DD7321" w:rsidRPr="00AC6384" w:rsidRDefault="00DD7321" w:rsidP="00DD7321">
      <w:pPr>
        <w:pStyle w:val="afe"/>
        <w:numPr>
          <w:ilvl w:val="1"/>
          <w:numId w:val="24"/>
        </w:numPr>
        <w:spacing w:afterLines="50" w:after="120"/>
        <w:ind w:leftChars="0"/>
        <w:jc w:val="both"/>
        <w:rPr>
          <w:rFonts w:eastAsiaTheme="minorEastAsia"/>
          <w:i/>
          <w:sz w:val="22"/>
        </w:rPr>
      </w:pPr>
      <w:r w:rsidRPr="00AC6384">
        <w:rPr>
          <w:rFonts w:eastAsiaTheme="minorEastAsia" w:hint="eastAsia"/>
          <w:i/>
          <w:sz w:val="22"/>
        </w:rPr>
        <w:t>S</w:t>
      </w:r>
      <w:r w:rsidRPr="00AC6384">
        <w:rPr>
          <w:rFonts w:eastAsiaTheme="minorEastAsia"/>
          <w:i/>
          <w:sz w:val="22"/>
        </w:rPr>
        <w:t>emi-static power-splitting between cell-groups should enable configurable ratio of available transmission power between cell-groups.</w:t>
      </w:r>
    </w:p>
    <w:p w14:paraId="09F353A0" w14:textId="0F89C794" w:rsidR="00DD7321" w:rsidRPr="00AC6384" w:rsidRDefault="00DD7321" w:rsidP="00DD7321">
      <w:pPr>
        <w:pStyle w:val="afe"/>
        <w:numPr>
          <w:ilvl w:val="1"/>
          <w:numId w:val="24"/>
        </w:numPr>
        <w:spacing w:afterLines="50" w:after="120"/>
        <w:ind w:leftChars="0"/>
        <w:jc w:val="both"/>
        <w:rPr>
          <w:rFonts w:eastAsiaTheme="minorEastAsia"/>
          <w:i/>
          <w:sz w:val="22"/>
        </w:rPr>
      </w:pPr>
      <w:r w:rsidRPr="00AC6384">
        <w:rPr>
          <w:rFonts w:eastAsiaTheme="minorEastAsia" w:hint="eastAsia"/>
          <w:i/>
          <w:sz w:val="22"/>
        </w:rPr>
        <w:t>D</w:t>
      </w:r>
      <w:r w:rsidRPr="00AC6384">
        <w:rPr>
          <w:rFonts w:eastAsiaTheme="minorEastAsia"/>
          <w:i/>
          <w:sz w:val="22"/>
        </w:rPr>
        <w:t xml:space="preserve">ynamic power-sharing between cell-groups </w:t>
      </w:r>
      <w:r w:rsidR="008544B1" w:rsidRPr="00AC6384">
        <w:rPr>
          <w:rFonts w:eastAsiaTheme="minorEastAsia"/>
          <w:i/>
          <w:sz w:val="22"/>
        </w:rPr>
        <w:t>should be designed such that important transmissions are well protected as long as possible.</w:t>
      </w:r>
    </w:p>
    <w:p w14:paraId="52429CA9" w14:textId="3B166611" w:rsidR="005A1971" w:rsidRDefault="005A1971" w:rsidP="002D30EE">
      <w:pPr>
        <w:spacing w:afterLines="50" w:after="120"/>
        <w:jc w:val="both"/>
        <w:rPr>
          <w:rFonts w:eastAsiaTheme="minorEastAsia"/>
          <w:sz w:val="22"/>
        </w:rPr>
      </w:pPr>
    </w:p>
    <w:p w14:paraId="65567D87" w14:textId="662DCB03" w:rsidR="00AC6384" w:rsidRPr="00AC6384" w:rsidRDefault="00AC6384" w:rsidP="00AC6384">
      <w:pPr>
        <w:pStyle w:val="1"/>
        <w:numPr>
          <w:ilvl w:val="0"/>
          <w:numId w:val="6"/>
        </w:numPr>
        <w:spacing w:after="120"/>
        <w:jc w:val="both"/>
        <w:rPr>
          <w:rFonts w:eastAsia="DengXian"/>
          <w:b/>
          <w:lang w:val="en-US" w:eastAsia="zh-CN"/>
        </w:rPr>
      </w:pPr>
      <w:r>
        <w:rPr>
          <w:rFonts w:eastAsia="DengXian"/>
          <w:b/>
          <w:lang w:val="en-US" w:eastAsia="zh-CN"/>
        </w:rPr>
        <w:t>Possible solutions</w:t>
      </w:r>
    </w:p>
    <w:p w14:paraId="7F8B199C" w14:textId="668236BC" w:rsidR="00AC6384" w:rsidRPr="00EB337E" w:rsidRDefault="00AC6384" w:rsidP="00AC6384">
      <w:pPr>
        <w:pStyle w:val="2"/>
        <w:rPr>
          <w:rFonts w:eastAsiaTheme="minorEastAsia"/>
          <w:b/>
          <w:lang w:val="en-US"/>
        </w:rPr>
      </w:pPr>
      <w:r>
        <w:rPr>
          <w:rFonts w:eastAsia="DengXian"/>
          <w:b/>
          <w:lang w:val="en-US" w:eastAsia="zh-CN"/>
        </w:rPr>
        <w:t>3</w:t>
      </w:r>
      <w:r>
        <w:rPr>
          <w:rFonts w:eastAsia="DengXian" w:hint="eastAsia"/>
          <w:b/>
          <w:lang w:val="en-US" w:eastAsia="zh-CN"/>
        </w:rPr>
        <w:t>.</w:t>
      </w:r>
      <w:r>
        <w:rPr>
          <w:rFonts w:eastAsiaTheme="minorEastAsia"/>
          <w:b/>
          <w:lang w:val="en-US"/>
        </w:rPr>
        <w:t>1</w:t>
      </w:r>
      <w:r w:rsidRPr="00EB337E">
        <w:rPr>
          <w:rFonts w:eastAsia="DengXian" w:hint="eastAsia"/>
          <w:b/>
          <w:lang w:val="en-US" w:eastAsia="zh-CN"/>
        </w:rPr>
        <w:tab/>
      </w:r>
      <w:r>
        <w:rPr>
          <w:rFonts w:eastAsiaTheme="minorEastAsia"/>
          <w:b/>
          <w:lang w:val="en-US"/>
        </w:rPr>
        <w:t>Semi-static power-splitting</w:t>
      </w:r>
    </w:p>
    <w:p w14:paraId="66BE7240" w14:textId="0ED2D912" w:rsidR="002C6A5E" w:rsidRDefault="00AC6384" w:rsidP="002D30EE">
      <w:pPr>
        <w:spacing w:afterLines="50" w:after="120"/>
        <w:jc w:val="both"/>
        <w:rPr>
          <w:rFonts w:eastAsiaTheme="minorEastAsia"/>
          <w:sz w:val="22"/>
        </w:rPr>
      </w:pPr>
      <w:r>
        <w:rPr>
          <w:rFonts w:eastAsiaTheme="minorEastAsia" w:hint="eastAsia"/>
          <w:sz w:val="22"/>
        </w:rPr>
        <w:t>I</w:t>
      </w:r>
      <w:r>
        <w:rPr>
          <w:rFonts w:eastAsiaTheme="minorEastAsia"/>
          <w:sz w:val="22"/>
        </w:rPr>
        <w:t>n general, there are two directions to realize semi-static power-splitting.</w:t>
      </w:r>
    </w:p>
    <w:p w14:paraId="49DE511E" w14:textId="4DD20047" w:rsidR="00AC6384" w:rsidRPr="00237E31" w:rsidRDefault="00AC6384" w:rsidP="002D30EE">
      <w:pPr>
        <w:spacing w:afterLines="50" w:after="120"/>
        <w:jc w:val="both"/>
        <w:rPr>
          <w:rFonts w:eastAsiaTheme="minorEastAsia"/>
          <w:sz w:val="22"/>
          <w:u w:val="single"/>
        </w:rPr>
      </w:pPr>
      <w:r w:rsidRPr="00237E31">
        <w:rPr>
          <w:rFonts w:eastAsiaTheme="minorEastAsia" w:hint="eastAsia"/>
          <w:sz w:val="22"/>
          <w:u w:val="single"/>
        </w:rPr>
        <w:t>O</w:t>
      </w:r>
      <w:r w:rsidRPr="00237E31">
        <w:rPr>
          <w:rFonts w:eastAsiaTheme="minorEastAsia"/>
          <w:sz w:val="22"/>
          <w:u w:val="single"/>
        </w:rPr>
        <w:t xml:space="preserve">ption </w:t>
      </w:r>
      <w:r w:rsidR="006D29D7">
        <w:rPr>
          <w:rFonts w:eastAsiaTheme="minorEastAsia"/>
          <w:sz w:val="22"/>
          <w:u w:val="single"/>
        </w:rPr>
        <w:t>A</w:t>
      </w:r>
      <w:r w:rsidRPr="00237E31">
        <w:rPr>
          <w:rFonts w:eastAsiaTheme="minorEastAsia"/>
          <w:sz w:val="22"/>
          <w:u w:val="single"/>
        </w:rPr>
        <w:t>: Introduce minimum guaranteed power as specified for LTE DC</w:t>
      </w:r>
    </w:p>
    <w:p w14:paraId="3EA7BEB1" w14:textId="6D3E0E96" w:rsidR="00AC6384" w:rsidRPr="001D4459" w:rsidRDefault="001D4459" w:rsidP="002D30EE">
      <w:pPr>
        <w:spacing w:afterLines="50" w:after="120"/>
        <w:jc w:val="both"/>
        <w:rPr>
          <w:rFonts w:eastAsiaTheme="minorEastAsia"/>
          <w:sz w:val="22"/>
        </w:rPr>
      </w:pPr>
      <w:r>
        <w:rPr>
          <w:rFonts w:eastAsiaTheme="minorEastAsia" w:hint="eastAsia"/>
          <w:sz w:val="22"/>
        </w:rPr>
        <w:t>H</w:t>
      </w:r>
      <w:r>
        <w:rPr>
          <w:rFonts w:eastAsiaTheme="minorEastAsia"/>
          <w:sz w:val="22"/>
        </w:rPr>
        <w:t xml:space="preserve">igher-layer parameters are configured to inform minimum guaranteed power for the cell-groups. Once configured, the transmission power for the cell-group according to the minimum guaranteed power is ensured. </w:t>
      </w:r>
      <w:r w:rsidR="00237E31">
        <w:rPr>
          <w:rFonts w:eastAsiaTheme="minorEastAsia"/>
          <w:sz w:val="22"/>
        </w:rPr>
        <w:t>Denote</w:t>
      </w:r>
      <w:r>
        <w:rPr>
          <w:rFonts w:eastAsiaTheme="minorEastAsia"/>
          <w:sz w:val="22"/>
        </w:rPr>
        <w:t xml:space="preserve"> the minimum guaranteed power for CG1 and CG2 by </w:t>
      </w:r>
      <w:r w:rsidRPr="001D4459">
        <w:rPr>
          <w:rFonts w:eastAsiaTheme="minorEastAsia"/>
          <w:i/>
          <w:sz w:val="22"/>
        </w:rPr>
        <w:t>P</w:t>
      </w:r>
      <w:r w:rsidRPr="001D4459">
        <w:rPr>
          <w:rFonts w:eastAsiaTheme="minorEastAsia"/>
          <w:sz w:val="22"/>
          <w:vertAlign w:val="subscript"/>
        </w:rPr>
        <w:t>1</w:t>
      </w:r>
      <w:r>
        <w:rPr>
          <w:rFonts w:eastAsiaTheme="minorEastAsia"/>
          <w:sz w:val="22"/>
        </w:rPr>
        <w:t xml:space="preserve"> and </w:t>
      </w:r>
      <w:r w:rsidRPr="001D4459">
        <w:rPr>
          <w:rFonts w:eastAsiaTheme="minorEastAsia"/>
          <w:i/>
          <w:sz w:val="22"/>
        </w:rPr>
        <w:t>P</w:t>
      </w:r>
      <w:r w:rsidRPr="001D4459">
        <w:rPr>
          <w:rFonts w:eastAsiaTheme="minorEastAsia"/>
          <w:sz w:val="22"/>
          <w:vertAlign w:val="subscript"/>
        </w:rPr>
        <w:t>2</w:t>
      </w:r>
      <w:r>
        <w:rPr>
          <w:rFonts w:eastAsiaTheme="minorEastAsia"/>
          <w:sz w:val="22"/>
        </w:rPr>
        <w:t xml:space="preserve"> respectively</w:t>
      </w:r>
      <w:r w:rsidR="00237E31">
        <w:rPr>
          <w:rFonts w:eastAsiaTheme="minorEastAsia"/>
          <w:sz w:val="22"/>
        </w:rPr>
        <w:t>.</w:t>
      </w:r>
      <w:r>
        <w:rPr>
          <w:rFonts w:eastAsiaTheme="minorEastAsia"/>
          <w:sz w:val="22"/>
        </w:rPr>
        <w:t xml:space="preserve"> When </w:t>
      </w:r>
      <w:r w:rsidRPr="001D4459">
        <w:rPr>
          <w:rFonts w:eastAsiaTheme="minorEastAsia"/>
          <w:i/>
          <w:sz w:val="22"/>
        </w:rPr>
        <w:t>P</w:t>
      </w:r>
      <w:r w:rsidRPr="001D4459">
        <w:rPr>
          <w:rFonts w:eastAsiaTheme="minorEastAsia"/>
          <w:sz w:val="22"/>
          <w:vertAlign w:val="subscript"/>
        </w:rPr>
        <w:t>1</w:t>
      </w:r>
      <w:r>
        <w:rPr>
          <w:rFonts w:eastAsiaTheme="minorEastAsia"/>
          <w:sz w:val="22"/>
        </w:rPr>
        <w:t xml:space="preserve"> + </w:t>
      </w:r>
      <w:r w:rsidRPr="001D4459">
        <w:rPr>
          <w:rFonts w:eastAsiaTheme="minorEastAsia"/>
          <w:i/>
          <w:sz w:val="22"/>
        </w:rPr>
        <w:t>P</w:t>
      </w:r>
      <w:r w:rsidRPr="001D4459">
        <w:rPr>
          <w:rFonts w:eastAsiaTheme="minorEastAsia"/>
          <w:sz w:val="22"/>
          <w:vertAlign w:val="subscript"/>
        </w:rPr>
        <w:t>2</w:t>
      </w:r>
      <w:r>
        <w:rPr>
          <w:rFonts w:eastAsiaTheme="minorEastAsia"/>
          <w:sz w:val="22"/>
        </w:rPr>
        <w:t xml:space="preserve"> = </w:t>
      </w:r>
      <w:r w:rsidRPr="001D4459">
        <w:rPr>
          <w:rFonts w:eastAsiaTheme="minorEastAsia"/>
          <w:i/>
          <w:sz w:val="22"/>
        </w:rPr>
        <w:t>P</w:t>
      </w:r>
      <w:r w:rsidRPr="001D4459">
        <w:rPr>
          <w:rFonts w:eastAsiaTheme="minorEastAsia"/>
          <w:sz w:val="22"/>
          <w:vertAlign w:val="subscript"/>
        </w:rPr>
        <w:t>CMAX</w:t>
      </w:r>
      <w:r>
        <w:rPr>
          <w:rFonts w:eastAsiaTheme="minorEastAsia"/>
          <w:sz w:val="22"/>
        </w:rPr>
        <w:t xml:space="preserve">, semi-static power-splitting can be realized. </w:t>
      </w:r>
      <w:r w:rsidRPr="001D4459">
        <w:rPr>
          <w:rFonts w:eastAsiaTheme="minorEastAsia"/>
          <w:i/>
          <w:sz w:val="22"/>
        </w:rPr>
        <w:t>P</w:t>
      </w:r>
      <w:r w:rsidRPr="001D4459">
        <w:rPr>
          <w:rFonts w:eastAsiaTheme="minorEastAsia"/>
          <w:sz w:val="22"/>
          <w:vertAlign w:val="subscript"/>
        </w:rPr>
        <w:t>1</w:t>
      </w:r>
      <w:r>
        <w:rPr>
          <w:rFonts w:eastAsiaTheme="minorEastAsia"/>
          <w:sz w:val="22"/>
        </w:rPr>
        <w:t xml:space="preserve"> + </w:t>
      </w:r>
      <w:r w:rsidRPr="001D4459">
        <w:rPr>
          <w:rFonts w:eastAsiaTheme="minorEastAsia"/>
          <w:i/>
          <w:sz w:val="22"/>
        </w:rPr>
        <w:t>P</w:t>
      </w:r>
      <w:r w:rsidRPr="001D4459">
        <w:rPr>
          <w:rFonts w:eastAsiaTheme="minorEastAsia"/>
          <w:sz w:val="22"/>
          <w:vertAlign w:val="subscript"/>
        </w:rPr>
        <w:t>2</w:t>
      </w:r>
      <w:r>
        <w:rPr>
          <w:rFonts w:eastAsiaTheme="minorEastAsia"/>
          <w:sz w:val="22"/>
        </w:rPr>
        <w:t xml:space="preserve"> &lt; </w:t>
      </w:r>
      <w:r w:rsidRPr="001D4459">
        <w:rPr>
          <w:rFonts w:eastAsiaTheme="minorEastAsia"/>
          <w:i/>
          <w:sz w:val="22"/>
        </w:rPr>
        <w:t>P</w:t>
      </w:r>
      <w:r w:rsidRPr="001D4459">
        <w:rPr>
          <w:rFonts w:eastAsiaTheme="minorEastAsia"/>
          <w:sz w:val="22"/>
          <w:vertAlign w:val="subscript"/>
        </w:rPr>
        <w:t>CMAX</w:t>
      </w:r>
      <w:r>
        <w:rPr>
          <w:rFonts w:eastAsiaTheme="minorEastAsia"/>
          <w:sz w:val="22"/>
        </w:rPr>
        <w:t xml:space="preserve"> can realize dynamic power-sharing. </w:t>
      </w:r>
    </w:p>
    <w:p w14:paraId="42CE5B2B" w14:textId="12BEA5CB" w:rsidR="00AC6384" w:rsidRPr="00237E31" w:rsidRDefault="00AC6384" w:rsidP="002D30EE">
      <w:pPr>
        <w:spacing w:afterLines="50" w:after="120"/>
        <w:jc w:val="both"/>
        <w:rPr>
          <w:rFonts w:eastAsiaTheme="minorEastAsia"/>
          <w:sz w:val="22"/>
          <w:u w:val="single"/>
        </w:rPr>
      </w:pPr>
      <w:r w:rsidRPr="00237E31">
        <w:rPr>
          <w:rFonts w:eastAsiaTheme="minorEastAsia" w:hint="eastAsia"/>
          <w:sz w:val="22"/>
          <w:u w:val="single"/>
        </w:rPr>
        <w:t>O</w:t>
      </w:r>
      <w:r w:rsidRPr="00237E31">
        <w:rPr>
          <w:rFonts w:eastAsiaTheme="minorEastAsia"/>
          <w:sz w:val="22"/>
          <w:u w:val="single"/>
        </w:rPr>
        <w:t xml:space="preserve">ption </w:t>
      </w:r>
      <w:r w:rsidR="006D29D7">
        <w:rPr>
          <w:rFonts w:eastAsiaTheme="minorEastAsia"/>
          <w:sz w:val="22"/>
          <w:u w:val="single"/>
        </w:rPr>
        <w:t>B</w:t>
      </w:r>
      <w:r w:rsidRPr="00237E31">
        <w:rPr>
          <w:rFonts w:eastAsiaTheme="minorEastAsia"/>
          <w:sz w:val="22"/>
          <w:u w:val="single"/>
        </w:rPr>
        <w:t>: Reuse/enhance maximum transmission power as specified for EN-DC/NE-DC</w:t>
      </w:r>
    </w:p>
    <w:p w14:paraId="3F4D984F" w14:textId="535A375B" w:rsidR="00237E31" w:rsidRDefault="00237E31" w:rsidP="002D30EE">
      <w:pPr>
        <w:spacing w:afterLines="50" w:after="120"/>
        <w:jc w:val="both"/>
        <w:rPr>
          <w:rFonts w:eastAsiaTheme="minorEastAsia"/>
          <w:sz w:val="22"/>
        </w:rPr>
      </w:pPr>
      <w:r>
        <w:rPr>
          <w:rFonts w:eastAsiaTheme="minorEastAsia" w:hint="eastAsia"/>
          <w:sz w:val="22"/>
        </w:rPr>
        <w:t>H</w:t>
      </w:r>
      <w:r>
        <w:rPr>
          <w:rFonts w:eastAsiaTheme="minorEastAsia"/>
          <w:sz w:val="22"/>
        </w:rPr>
        <w:t xml:space="preserve">igher-layer parameters are configured to inform maximum transmission power for the cell-groups. Once configured, the transmission power for the cell-group cannot exceed the configured value. Denote the maximum transmission power for CG1 and CG2 by </w:t>
      </w:r>
      <w:r w:rsidRPr="00237E31">
        <w:rPr>
          <w:rFonts w:eastAsiaTheme="minorEastAsia"/>
          <w:i/>
          <w:sz w:val="22"/>
        </w:rPr>
        <w:t>Q</w:t>
      </w:r>
      <w:r w:rsidRPr="00237E31">
        <w:rPr>
          <w:rFonts w:eastAsiaTheme="minorEastAsia"/>
          <w:sz w:val="22"/>
          <w:vertAlign w:val="subscript"/>
        </w:rPr>
        <w:t>1</w:t>
      </w:r>
      <w:r>
        <w:rPr>
          <w:rFonts w:eastAsiaTheme="minorEastAsia"/>
          <w:sz w:val="22"/>
        </w:rPr>
        <w:t xml:space="preserve"> and </w:t>
      </w:r>
      <w:r w:rsidRPr="00237E31">
        <w:rPr>
          <w:rFonts w:eastAsiaTheme="minorEastAsia"/>
          <w:i/>
          <w:sz w:val="22"/>
        </w:rPr>
        <w:t>Q</w:t>
      </w:r>
      <w:r w:rsidRPr="00237E31">
        <w:rPr>
          <w:rFonts w:eastAsiaTheme="minorEastAsia"/>
          <w:sz w:val="22"/>
          <w:vertAlign w:val="subscript"/>
        </w:rPr>
        <w:t>2</w:t>
      </w:r>
      <w:r>
        <w:rPr>
          <w:rFonts w:eastAsiaTheme="minorEastAsia"/>
          <w:sz w:val="22"/>
        </w:rPr>
        <w:t xml:space="preserve">, respectively. When </w:t>
      </w:r>
      <w:r w:rsidRPr="00237E31">
        <w:rPr>
          <w:rFonts w:eastAsiaTheme="minorEastAsia"/>
          <w:i/>
          <w:sz w:val="22"/>
        </w:rPr>
        <w:t>Q</w:t>
      </w:r>
      <w:r w:rsidRPr="00237E31">
        <w:rPr>
          <w:rFonts w:eastAsiaTheme="minorEastAsia"/>
          <w:sz w:val="22"/>
          <w:vertAlign w:val="subscript"/>
        </w:rPr>
        <w:t>1</w:t>
      </w:r>
      <w:r>
        <w:rPr>
          <w:rFonts w:eastAsiaTheme="minorEastAsia"/>
          <w:sz w:val="22"/>
        </w:rPr>
        <w:t xml:space="preserve"> + </w:t>
      </w:r>
      <w:r w:rsidRPr="00237E31">
        <w:rPr>
          <w:rFonts w:eastAsiaTheme="minorEastAsia"/>
          <w:i/>
          <w:sz w:val="22"/>
        </w:rPr>
        <w:t>Q</w:t>
      </w:r>
      <w:r w:rsidRPr="00237E31">
        <w:rPr>
          <w:rFonts w:eastAsiaTheme="minorEastAsia"/>
          <w:sz w:val="22"/>
          <w:vertAlign w:val="subscript"/>
        </w:rPr>
        <w:t>2</w:t>
      </w:r>
      <w:r>
        <w:rPr>
          <w:rFonts w:eastAsiaTheme="minorEastAsia"/>
          <w:sz w:val="22"/>
        </w:rPr>
        <w:t xml:space="preserve"> = </w:t>
      </w:r>
      <w:r w:rsidRPr="00237E31">
        <w:rPr>
          <w:rFonts w:eastAsiaTheme="minorEastAsia"/>
          <w:i/>
          <w:sz w:val="22"/>
        </w:rPr>
        <w:t>P</w:t>
      </w:r>
      <w:r w:rsidRPr="00237E31">
        <w:rPr>
          <w:rFonts w:eastAsiaTheme="minorEastAsia"/>
          <w:sz w:val="22"/>
          <w:vertAlign w:val="subscript"/>
        </w:rPr>
        <w:t>CMAX</w:t>
      </w:r>
      <w:r>
        <w:rPr>
          <w:rFonts w:eastAsiaTheme="minorEastAsia"/>
          <w:sz w:val="22"/>
        </w:rPr>
        <w:t xml:space="preserve">, semi-static power-splitting can be realized. </w:t>
      </w:r>
      <w:r w:rsidRPr="00237E31">
        <w:rPr>
          <w:rFonts w:eastAsiaTheme="minorEastAsia"/>
          <w:i/>
          <w:sz w:val="22"/>
        </w:rPr>
        <w:t>Q</w:t>
      </w:r>
      <w:r w:rsidRPr="00237E31">
        <w:rPr>
          <w:rFonts w:eastAsiaTheme="minorEastAsia"/>
          <w:sz w:val="22"/>
          <w:vertAlign w:val="subscript"/>
        </w:rPr>
        <w:t>1</w:t>
      </w:r>
      <w:r>
        <w:rPr>
          <w:rFonts w:eastAsiaTheme="minorEastAsia"/>
          <w:sz w:val="22"/>
        </w:rPr>
        <w:t xml:space="preserve"> + </w:t>
      </w:r>
      <w:r w:rsidRPr="00237E31">
        <w:rPr>
          <w:rFonts w:eastAsiaTheme="minorEastAsia"/>
          <w:i/>
          <w:sz w:val="22"/>
        </w:rPr>
        <w:t>Q</w:t>
      </w:r>
      <w:r w:rsidRPr="00237E31">
        <w:rPr>
          <w:rFonts w:eastAsiaTheme="minorEastAsia"/>
          <w:sz w:val="22"/>
          <w:vertAlign w:val="subscript"/>
        </w:rPr>
        <w:t>2</w:t>
      </w:r>
      <w:r>
        <w:rPr>
          <w:rFonts w:eastAsiaTheme="minorEastAsia"/>
          <w:sz w:val="22"/>
        </w:rPr>
        <w:t xml:space="preserve"> &gt; </w:t>
      </w:r>
      <w:r w:rsidRPr="00237E31">
        <w:rPr>
          <w:rFonts w:eastAsiaTheme="minorEastAsia"/>
          <w:i/>
          <w:sz w:val="22"/>
        </w:rPr>
        <w:t>P</w:t>
      </w:r>
      <w:r w:rsidRPr="00237E31">
        <w:rPr>
          <w:rFonts w:eastAsiaTheme="minorEastAsia"/>
          <w:sz w:val="22"/>
          <w:vertAlign w:val="subscript"/>
        </w:rPr>
        <w:t>CMAX</w:t>
      </w:r>
      <w:r>
        <w:rPr>
          <w:rFonts w:eastAsiaTheme="minorEastAsia"/>
          <w:sz w:val="22"/>
        </w:rPr>
        <w:t xml:space="preserve"> can realize dynamic power-sharing.</w:t>
      </w:r>
    </w:p>
    <w:p w14:paraId="5DA7C516" w14:textId="3EF16391" w:rsidR="005E5831" w:rsidRPr="005A1971" w:rsidRDefault="005E5831" w:rsidP="005E5831">
      <w:pPr>
        <w:spacing w:afterLines="50" w:after="120"/>
        <w:jc w:val="both"/>
        <w:rPr>
          <w:rFonts w:eastAsiaTheme="minorEastAsia"/>
          <w:b/>
          <w:sz w:val="22"/>
          <w:u w:val="single"/>
        </w:rPr>
      </w:pPr>
      <w:r w:rsidRPr="005A1971">
        <w:rPr>
          <w:rFonts w:eastAsiaTheme="minorEastAsia" w:hint="eastAsia"/>
          <w:b/>
          <w:sz w:val="22"/>
          <w:u w:val="single"/>
        </w:rPr>
        <w:t>P</w:t>
      </w:r>
      <w:r w:rsidRPr="005A1971">
        <w:rPr>
          <w:rFonts w:eastAsiaTheme="minorEastAsia"/>
          <w:b/>
          <w:sz w:val="22"/>
          <w:u w:val="single"/>
        </w:rPr>
        <w:t xml:space="preserve">roposal </w:t>
      </w:r>
      <w:r>
        <w:rPr>
          <w:rFonts w:eastAsiaTheme="minorEastAsia"/>
          <w:b/>
          <w:sz w:val="22"/>
          <w:u w:val="single"/>
        </w:rPr>
        <w:t>2</w:t>
      </w:r>
      <w:r w:rsidRPr="005A1971">
        <w:rPr>
          <w:rFonts w:eastAsiaTheme="minorEastAsia"/>
          <w:b/>
          <w:sz w:val="22"/>
          <w:u w:val="single"/>
        </w:rPr>
        <w:t>:</w:t>
      </w:r>
    </w:p>
    <w:p w14:paraId="0840D2A2" w14:textId="56DD7600" w:rsidR="005E5831" w:rsidRPr="00AC6384" w:rsidRDefault="005E5831" w:rsidP="005E5831">
      <w:pPr>
        <w:pStyle w:val="afe"/>
        <w:numPr>
          <w:ilvl w:val="0"/>
          <w:numId w:val="24"/>
        </w:numPr>
        <w:spacing w:afterLines="50" w:after="120"/>
        <w:ind w:leftChars="0"/>
        <w:jc w:val="both"/>
        <w:rPr>
          <w:rFonts w:eastAsiaTheme="minorEastAsia"/>
          <w:i/>
          <w:sz w:val="22"/>
        </w:rPr>
      </w:pPr>
      <w:r w:rsidRPr="00AC6384">
        <w:rPr>
          <w:rFonts w:eastAsiaTheme="minorEastAsia" w:hint="eastAsia"/>
          <w:i/>
          <w:sz w:val="22"/>
        </w:rPr>
        <w:t>S</w:t>
      </w:r>
      <w:r w:rsidRPr="00AC6384">
        <w:rPr>
          <w:rFonts w:eastAsiaTheme="minorEastAsia"/>
          <w:i/>
          <w:sz w:val="22"/>
        </w:rPr>
        <w:t xml:space="preserve">upport </w:t>
      </w:r>
      <w:r>
        <w:rPr>
          <w:rFonts w:eastAsiaTheme="minorEastAsia"/>
          <w:i/>
          <w:sz w:val="22"/>
        </w:rPr>
        <w:t xml:space="preserve">either option A or option B to enable </w:t>
      </w:r>
      <w:r w:rsidRPr="00AC6384">
        <w:rPr>
          <w:rFonts w:eastAsiaTheme="minorEastAsia"/>
          <w:i/>
          <w:sz w:val="22"/>
        </w:rPr>
        <w:t>semi-static power-splitting</w:t>
      </w:r>
      <w:r>
        <w:rPr>
          <w:rFonts w:eastAsiaTheme="minorEastAsia"/>
          <w:i/>
          <w:sz w:val="22"/>
        </w:rPr>
        <w:t xml:space="preserve"> with configurable power-splitting ratio between cell-groups</w:t>
      </w:r>
      <w:r w:rsidRPr="00AC6384">
        <w:rPr>
          <w:rFonts w:eastAsiaTheme="minorEastAsia"/>
          <w:i/>
          <w:sz w:val="22"/>
        </w:rPr>
        <w:t>.</w:t>
      </w:r>
    </w:p>
    <w:p w14:paraId="7995D08C" w14:textId="5AA1B197" w:rsidR="005E5831" w:rsidRDefault="005E5831" w:rsidP="005E5831">
      <w:pPr>
        <w:pStyle w:val="afe"/>
        <w:numPr>
          <w:ilvl w:val="1"/>
          <w:numId w:val="24"/>
        </w:numPr>
        <w:spacing w:afterLines="50" w:after="120"/>
        <w:ind w:leftChars="0"/>
        <w:jc w:val="both"/>
        <w:rPr>
          <w:rFonts w:eastAsiaTheme="minorEastAsia"/>
          <w:i/>
          <w:sz w:val="22"/>
        </w:rPr>
      </w:pPr>
      <w:r>
        <w:rPr>
          <w:rFonts w:eastAsiaTheme="minorEastAsia"/>
          <w:i/>
          <w:sz w:val="22"/>
        </w:rPr>
        <w:t>Option A: Minimum guaranteed power as specified for LTE DC</w:t>
      </w:r>
    </w:p>
    <w:p w14:paraId="0826D7CF" w14:textId="20FE4B58" w:rsidR="005E5831" w:rsidRPr="00AC6384" w:rsidRDefault="005E5831" w:rsidP="005E5831">
      <w:pPr>
        <w:pStyle w:val="afe"/>
        <w:numPr>
          <w:ilvl w:val="1"/>
          <w:numId w:val="24"/>
        </w:numPr>
        <w:spacing w:afterLines="50" w:after="120"/>
        <w:ind w:leftChars="0"/>
        <w:jc w:val="both"/>
        <w:rPr>
          <w:rFonts w:eastAsiaTheme="minorEastAsia"/>
          <w:i/>
          <w:sz w:val="22"/>
        </w:rPr>
      </w:pPr>
      <w:r>
        <w:rPr>
          <w:rFonts w:eastAsiaTheme="minorEastAsia" w:hint="eastAsia"/>
          <w:i/>
          <w:sz w:val="22"/>
        </w:rPr>
        <w:t>O</w:t>
      </w:r>
      <w:r>
        <w:rPr>
          <w:rFonts w:eastAsiaTheme="minorEastAsia"/>
          <w:i/>
          <w:sz w:val="22"/>
        </w:rPr>
        <w:t>ption B: Maximum transmission power as specified for EN-DC/NE-DC</w:t>
      </w:r>
    </w:p>
    <w:p w14:paraId="195B4661" w14:textId="77777777" w:rsidR="005E5831" w:rsidRPr="005E5831" w:rsidRDefault="005E5831" w:rsidP="002D30EE">
      <w:pPr>
        <w:spacing w:afterLines="50" w:after="120"/>
        <w:jc w:val="both"/>
        <w:rPr>
          <w:rFonts w:eastAsiaTheme="minorEastAsia"/>
          <w:sz w:val="22"/>
        </w:rPr>
      </w:pPr>
    </w:p>
    <w:p w14:paraId="2A3A60CE" w14:textId="4E3435D7" w:rsidR="00237E31" w:rsidRPr="00EB337E" w:rsidRDefault="00237E31" w:rsidP="00237E31">
      <w:pPr>
        <w:pStyle w:val="2"/>
        <w:rPr>
          <w:rFonts w:eastAsiaTheme="minorEastAsia"/>
          <w:b/>
          <w:lang w:val="en-US"/>
        </w:rPr>
      </w:pPr>
      <w:r>
        <w:rPr>
          <w:rFonts w:eastAsia="DengXian"/>
          <w:b/>
          <w:lang w:val="en-US" w:eastAsia="zh-CN"/>
        </w:rPr>
        <w:t>3</w:t>
      </w:r>
      <w:r>
        <w:rPr>
          <w:rFonts w:eastAsia="DengXian" w:hint="eastAsia"/>
          <w:b/>
          <w:lang w:val="en-US" w:eastAsia="zh-CN"/>
        </w:rPr>
        <w:t>.</w:t>
      </w:r>
      <w:r>
        <w:rPr>
          <w:rFonts w:eastAsiaTheme="minorEastAsia"/>
          <w:b/>
          <w:lang w:val="en-US"/>
        </w:rPr>
        <w:t>2</w:t>
      </w:r>
      <w:r w:rsidRPr="00EB337E">
        <w:rPr>
          <w:rFonts w:eastAsia="DengXian" w:hint="eastAsia"/>
          <w:b/>
          <w:lang w:val="en-US" w:eastAsia="zh-CN"/>
        </w:rPr>
        <w:tab/>
      </w:r>
      <w:r>
        <w:rPr>
          <w:rFonts w:eastAsiaTheme="minorEastAsia"/>
          <w:b/>
          <w:lang w:val="en-US"/>
        </w:rPr>
        <w:t>Dynamic power-sharing</w:t>
      </w:r>
    </w:p>
    <w:p w14:paraId="2A48BD96" w14:textId="7F53746A" w:rsidR="005E5831" w:rsidRDefault="006D29D7" w:rsidP="002D30EE">
      <w:pPr>
        <w:spacing w:afterLines="50" w:after="120"/>
        <w:jc w:val="both"/>
        <w:rPr>
          <w:rFonts w:eastAsiaTheme="minorEastAsia"/>
          <w:sz w:val="22"/>
        </w:rPr>
      </w:pPr>
      <w:r>
        <w:rPr>
          <w:rFonts w:eastAsiaTheme="minorEastAsia" w:hint="eastAsia"/>
          <w:sz w:val="22"/>
        </w:rPr>
        <w:t>W</w:t>
      </w:r>
      <w:r>
        <w:rPr>
          <w:rFonts w:eastAsiaTheme="minorEastAsia"/>
          <w:sz w:val="22"/>
        </w:rPr>
        <w:t xml:space="preserve">ith either option A or option B in Section 3.1, it is possible to enable dynamic power-sharing as stated above in Section 3.1. </w:t>
      </w:r>
      <w:r w:rsidR="00022B26">
        <w:rPr>
          <w:rFonts w:eastAsiaTheme="minorEastAsia"/>
          <w:sz w:val="22"/>
        </w:rPr>
        <w:t xml:space="preserve">In order to protect important transmissions, contents-based prioritization should be </w:t>
      </w:r>
      <w:r w:rsidR="00CC5827">
        <w:rPr>
          <w:rFonts w:eastAsiaTheme="minorEastAsia"/>
          <w:sz w:val="22"/>
        </w:rPr>
        <w:t>supported</w:t>
      </w:r>
      <w:r w:rsidR="00022B26">
        <w:rPr>
          <w:rFonts w:eastAsiaTheme="minorEastAsia"/>
          <w:sz w:val="22"/>
        </w:rPr>
        <w:t xml:space="preserve"> </w:t>
      </w:r>
      <w:r w:rsidR="004345A7" w:rsidRPr="00074EBC">
        <w:rPr>
          <w:rFonts w:eastAsiaTheme="minorEastAsia"/>
          <w:sz w:val="22"/>
          <w:u w:val="single"/>
        </w:rPr>
        <w:t>if</w:t>
      </w:r>
      <w:r w:rsidR="00022B26" w:rsidRPr="00074EBC">
        <w:rPr>
          <w:rFonts w:eastAsiaTheme="minorEastAsia"/>
          <w:sz w:val="22"/>
          <w:u w:val="single"/>
        </w:rPr>
        <w:t xml:space="preserve"> </w:t>
      </w:r>
      <w:r w:rsidR="00074EBC" w:rsidRPr="00074EBC">
        <w:rPr>
          <w:rFonts w:eastAsiaTheme="minorEastAsia"/>
          <w:sz w:val="22"/>
          <w:u w:val="single"/>
        </w:rPr>
        <w:t>a certain condition is met</w:t>
      </w:r>
      <w:r w:rsidR="00022B26">
        <w:rPr>
          <w:rFonts w:eastAsiaTheme="minorEastAsia"/>
          <w:sz w:val="22"/>
        </w:rPr>
        <w:t xml:space="preserve">. For NR-CA, following priority rules are defined; PRACH on </w:t>
      </w:r>
      <w:proofErr w:type="spellStart"/>
      <w:r w:rsidR="00022B26">
        <w:rPr>
          <w:rFonts w:eastAsiaTheme="minorEastAsia"/>
          <w:sz w:val="22"/>
        </w:rPr>
        <w:t>PCell</w:t>
      </w:r>
      <w:proofErr w:type="spellEnd"/>
      <w:r w:rsidR="00022B26">
        <w:rPr>
          <w:rFonts w:eastAsiaTheme="minorEastAsia"/>
          <w:sz w:val="22"/>
        </w:rPr>
        <w:t>/</w:t>
      </w:r>
      <w:proofErr w:type="spellStart"/>
      <w:r w:rsidR="00022B26">
        <w:rPr>
          <w:rFonts w:eastAsiaTheme="minorEastAsia"/>
          <w:sz w:val="22"/>
        </w:rPr>
        <w:t>PSCell</w:t>
      </w:r>
      <w:proofErr w:type="spellEnd"/>
      <w:r w:rsidR="00022B26">
        <w:rPr>
          <w:rFonts w:eastAsiaTheme="minorEastAsia"/>
          <w:sz w:val="22"/>
        </w:rPr>
        <w:t xml:space="preserve"> &gt; PUCCH with HARQ-ACK/SR = PUSCH with HARQ-ACK &gt; PUCCH with CSI = PUSCH with CSI &gt; PUSCH without UCI &gt; A-SRS &gt; P-/SP-SRS = PRACH on </w:t>
      </w:r>
      <w:proofErr w:type="spellStart"/>
      <w:r w:rsidR="00022B26">
        <w:rPr>
          <w:rFonts w:eastAsiaTheme="minorEastAsia"/>
          <w:sz w:val="22"/>
        </w:rPr>
        <w:t>SCell</w:t>
      </w:r>
      <w:proofErr w:type="spellEnd"/>
      <w:r w:rsidR="005E5831">
        <w:rPr>
          <w:rFonts w:eastAsiaTheme="minorEastAsia"/>
          <w:sz w:val="22"/>
        </w:rPr>
        <w:t>, where for the equal priority collision cases,</w:t>
      </w:r>
      <w:r w:rsidR="00022B26">
        <w:rPr>
          <w:rFonts w:eastAsiaTheme="minorEastAsia"/>
          <w:sz w:val="22"/>
        </w:rPr>
        <w:t xml:space="preserve"> </w:t>
      </w:r>
      <w:proofErr w:type="spellStart"/>
      <w:r w:rsidR="00022B26">
        <w:rPr>
          <w:rFonts w:eastAsiaTheme="minorEastAsia"/>
          <w:sz w:val="22"/>
        </w:rPr>
        <w:t>PCell</w:t>
      </w:r>
      <w:proofErr w:type="spellEnd"/>
      <w:r w:rsidR="00022B26">
        <w:rPr>
          <w:rFonts w:eastAsiaTheme="minorEastAsia"/>
          <w:sz w:val="22"/>
        </w:rPr>
        <w:t>/</w:t>
      </w:r>
      <w:proofErr w:type="spellStart"/>
      <w:r w:rsidR="00022B26">
        <w:rPr>
          <w:rFonts w:eastAsiaTheme="minorEastAsia"/>
          <w:sz w:val="22"/>
        </w:rPr>
        <w:t>PSCell</w:t>
      </w:r>
      <w:proofErr w:type="spellEnd"/>
      <w:r w:rsidR="00022B26">
        <w:rPr>
          <w:rFonts w:eastAsiaTheme="minorEastAsia"/>
          <w:sz w:val="22"/>
        </w:rPr>
        <w:t xml:space="preserve"> &gt; </w:t>
      </w:r>
      <w:proofErr w:type="spellStart"/>
      <w:r w:rsidR="00022B26">
        <w:rPr>
          <w:rFonts w:eastAsiaTheme="minorEastAsia"/>
          <w:sz w:val="22"/>
        </w:rPr>
        <w:t>SCell</w:t>
      </w:r>
      <w:proofErr w:type="spellEnd"/>
      <w:r w:rsidR="00022B26">
        <w:rPr>
          <w:rFonts w:eastAsiaTheme="minorEastAsia"/>
          <w:sz w:val="22"/>
        </w:rPr>
        <w:t xml:space="preserve">. This priority rules can be </w:t>
      </w:r>
      <w:r w:rsidR="005E5831">
        <w:rPr>
          <w:rFonts w:eastAsiaTheme="minorEastAsia"/>
          <w:sz w:val="22"/>
        </w:rPr>
        <w:t>re-used</w:t>
      </w:r>
      <w:r w:rsidR="00022B26">
        <w:rPr>
          <w:rFonts w:eastAsiaTheme="minorEastAsia"/>
          <w:sz w:val="22"/>
        </w:rPr>
        <w:t xml:space="preserve"> </w:t>
      </w:r>
      <w:r w:rsidR="005E5831">
        <w:rPr>
          <w:rFonts w:eastAsiaTheme="minorEastAsia"/>
          <w:sz w:val="22"/>
        </w:rPr>
        <w:t>for</w:t>
      </w:r>
      <w:r w:rsidR="00022B26">
        <w:rPr>
          <w:rFonts w:eastAsiaTheme="minorEastAsia"/>
          <w:sz w:val="22"/>
        </w:rPr>
        <w:t xml:space="preserve"> dynamic power-sharing for NR-NR DC, with the </w:t>
      </w:r>
      <w:r w:rsidR="005E5831">
        <w:rPr>
          <w:rFonts w:eastAsiaTheme="minorEastAsia"/>
          <w:sz w:val="22"/>
        </w:rPr>
        <w:t xml:space="preserve">additional priority rule between </w:t>
      </w:r>
      <w:proofErr w:type="spellStart"/>
      <w:r w:rsidR="005E5831">
        <w:rPr>
          <w:rFonts w:eastAsiaTheme="minorEastAsia"/>
          <w:sz w:val="22"/>
        </w:rPr>
        <w:t>PCell</w:t>
      </w:r>
      <w:proofErr w:type="spellEnd"/>
      <w:r w:rsidR="005E5831">
        <w:rPr>
          <w:rFonts w:eastAsiaTheme="minorEastAsia"/>
          <w:sz w:val="22"/>
        </w:rPr>
        <w:t xml:space="preserve"> and </w:t>
      </w:r>
      <w:proofErr w:type="spellStart"/>
      <w:r w:rsidR="005E5831">
        <w:rPr>
          <w:rFonts w:eastAsiaTheme="minorEastAsia"/>
          <w:sz w:val="22"/>
        </w:rPr>
        <w:t>PSCell</w:t>
      </w:r>
      <w:proofErr w:type="spellEnd"/>
      <w:r w:rsidR="005E5831">
        <w:rPr>
          <w:rFonts w:eastAsiaTheme="minorEastAsia"/>
          <w:sz w:val="22"/>
        </w:rPr>
        <w:t xml:space="preserve"> in case of same priority order.</w:t>
      </w:r>
    </w:p>
    <w:p w14:paraId="1D716A0C" w14:textId="6273AFD3" w:rsidR="005E5831" w:rsidRDefault="005E5831" w:rsidP="002D30EE">
      <w:pPr>
        <w:spacing w:afterLines="50" w:after="120"/>
        <w:jc w:val="both"/>
        <w:rPr>
          <w:rFonts w:eastAsiaTheme="minorEastAsia"/>
          <w:sz w:val="22"/>
        </w:rPr>
      </w:pPr>
      <w:r>
        <w:rPr>
          <w:rFonts w:eastAsiaTheme="minorEastAsia" w:hint="eastAsia"/>
          <w:sz w:val="22"/>
        </w:rPr>
        <w:t>F</w:t>
      </w:r>
      <w:r>
        <w:rPr>
          <w:rFonts w:eastAsiaTheme="minorEastAsia"/>
          <w:sz w:val="22"/>
        </w:rPr>
        <w:t xml:space="preserve">or a UE supporting different service/traffic types, e.g., </w:t>
      </w:r>
      <w:proofErr w:type="spellStart"/>
      <w:r>
        <w:rPr>
          <w:rFonts w:eastAsiaTheme="minorEastAsia"/>
          <w:sz w:val="22"/>
        </w:rPr>
        <w:t>eMBB</w:t>
      </w:r>
      <w:proofErr w:type="spellEnd"/>
      <w:r>
        <w:rPr>
          <w:rFonts w:eastAsiaTheme="minorEastAsia"/>
          <w:sz w:val="22"/>
        </w:rPr>
        <w:t xml:space="preserve"> and URLLC, it is beneficial to support another priority rule, e.g., one service/traffic type is prioritized over another service/traffic type</w:t>
      </w:r>
      <w:r w:rsidR="004345A7">
        <w:rPr>
          <w:rFonts w:eastAsiaTheme="minorEastAsia"/>
          <w:sz w:val="22"/>
        </w:rPr>
        <w:t xml:space="preserve"> [2-3]</w:t>
      </w:r>
      <w:r>
        <w:rPr>
          <w:rFonts w:eastAsiaTheme="minorEastAsia"/>
          <w:sz w:val="22"/>
        </w:rPr>
        <w:t xml:space="preserve">. It needs to be </w:t>
      </w:r>
      <w:r>
        <w:rPr>
          <w:rFonts w:eastAsiaTheme="minorEastAsia"/>
          <w:sz w:val="22"/>
        </w:rPr>
        <w:lastRenderedPageBreak/>
        <w:t xml:space="preserve">clarified whether this is part of intra-UE </w:t>
      </w:r>
      <w:proofErr w:type="spellStart"/>
      <w:r>
        <w:rPr>
          <w:rFonts w:eastAsiaTheme="minorEastAsia"/>
          <w:sz w:val="22"/>
        </w:rPr>
        <w:t>eMBB</w:t>
      </w:r>
      <w:proofErr w:type="spellEnd"/>
      <w:r>
        <w:rPr>
          <w:rFonts w:eastAsiaTheme="minorEastAsia"/>
          <w:sz w:val="22"/>
        </w:rPr>
        <w:t>/URLLC multiplexing/prioritization or of MR-CA/DC enhancements.</w:t>
      </w:r>
    </w:p>
    <w:p w14:paraId="1F407298" w14:textId="6CAD4417" w:rsidR="00FD241D" w:rsidRDefault="00074EBC" w:rsidP="002D30EE">
      <w:pPr>
        <w:spacing w:afterLines="50" w:after="120"/>
        <w:jc w:val="both"/>
        <w:rPr>
          <w:rFonts w:eastAsiaTheme="minorEastAsia"/>
          <w:sz w:val="22"/>
        </w:rPr>
      </w:pPr>
      <w:r>
        <w:rPr>
          <w:rFonts w:eastAsiaTheme="minorEastAsia" w:hint="eastAsia"/>
          <w:sz w:val="22"/>
        </w:rPr>
        <w:t>T</w:t>
      </w:r>
      <w:r>
        <w:rPr>
          <w:rFonts w:eastAsiaTheme="minorEastAsia"/>
          <w:sz w:val="22"/>
        </w:rPr>
        <w:t xml:space="preserve">he condition to enable dynamic power sharing using the priority rules </w:t>
      </w:r>
      <w:r w:rsidR="00AA44AF">
        <w:rPr>
          <w:rFonts w:eastAsiaTheme="minorEastAsia"/>
          <w:sz w:val="22"/>
        </w:rPr>
        <w:t>should</w:t>
      </w:r>
      <w:r>
        <w:rPr>
          <w:rFonts w:eastAsiaTheme="minorEastAsia"/>
          <w:sz w:val="22"/>
        </w:rPr>
        <w:t xml:space="preserve"> be </w:t>
      </w:r>
      <w:r w:rsidR="00AA44AF">
        <w:rPr>
          <w:rFonts w:eastAsiaTheme="minorEastAsia"/>
          <w:sz w:val="22"/>
        </w:rPr>
        <w:t>clarified</w:t>
      </w:r>
      <w:r>
        <w:rPr>
          <w:rFonts w:eastAsiaTheme="minorEastAsia"/>
          <w:sz w:val="22"/>
        </w:rPr>
        <w:t xml:space="preserve">. In LTE DC, it is based on whether the dual connectivity is synchronous or asynchronous. </w:t>
      </w:r>
      <w:r w:rsidR="008B7891">
        <w:rPr>
          <w:rFonts w:eastAsiaTheme="minorEastAsia"/>
          <w:sz w:val="22"/>
        </w:rPr>
        <w:t>In Rel.15 NR CA, it is based on</w:t>
      </w:r>
      <w:r w:rsidR="00FD241D">
        <w:rPr>
          <w:rFonts w:eastAsiaTheme="minorEastAsia"/>
          <w:sz w:val="22"/>
        </w:rPr>
        <w:t xml:space="preserve"> whether</w:t>
      </w:r>
      <w:r w:rsidR="008B7891">
        <w:rPr>
          <w:rFonts w:eastAsiaTheme="minorEastAsia"/>
          <w:sz w:val="22"/>
        </w:rPr>
        <w:t xml:space="preserve"> the starting timing</w:t>
      </w:r>
      <w:r w:rsidR="00FD241D">
        <w:rPr>
          <w:rFonts w:eastAsiaTheme="minorEastAsia"/>
          <w:sz w:val="22"/>
        </w:rPr>
        <w:t xml:space="preserve"> of overlapped transmission is after the symbol of the concerned transmission or not</w:t>
      </w:r>
      <w:r w:rsidR="008B7891">
        <w:rPr>
          <w:rFonts w:eastAsiaTheme="minorEastAsia"/>
          <w:sz w:val="22"/>
        </w:rPr>
        <w:t>.</w:t>
      </w:r>
      <w:r w:rsidR="00FD241D">
        <w:rPr>
          <w:rFonts w:eastAsiaTheme="minorEastAsia" w:hint="eastAsia"/>
          <w:sz w:val="22"/>
        </w:rPr>
        <w:t xml:space="preserve"> </w:t>
      </w:r>
      <w:r w:rsidR="00FD241D">
        <w:rPr>
          <w:rFonts w:eastAsiaTheme="minorEastAsia"/>
          <w:sz w:val="22"/>
        </w:rPr>
        <w:t>On the other hand, for NR UCI multiplexing on a PUCCH/PUSCH, different approach was taken as following;</w:t>
      </w:r>
    </w:p>
    <w:p w14:paraId="4E1A1A15" w14:textId="5631A773" w:rsidR="00FD241D" w:rsidRDefault="00FD241D" w:rsidP="00FD241D">
      <w:pPr>
        <w:pStyle w:val="afe"/>
        <w:numPr>
          <w:ilvl w:val="0"/>
          <w:numId w:val="26"/>
        </w:numPr>
        <w:spacing w:afterLines="50" w:after="120"/>
        <w:ind w:leftChars="0"/>
        <w:jc w:val="both"/>
        <w:rPr>
          <w:rFonts w:eastAsiaTheme="minorEastAsia"/>
          <w:sz w:val="22"/>
        </w:rPr>
      </w:pPr>
      <w:r>
        <w:rPr>
          <w:rFonts w:eastAsiaTheme="minorEastAsia"/>
          <w:sz w:val="22"/>
        </w:rPr>
        <w:t xml:space="preserve">UE multiplexes UCIs into one PUCCH or one PUSCH taking into account UCI priority rule when multiple PUCCHs or PUSCHs overlaps, if one of the PUCCH transmissions or PUSCH transmissions is in response to a DCI format </w:t>
      </w:r>
      <w:r w:rsidR="00DB448B">
        <w:rPr>
          <w:rFonts w:eastAsiaTheme="minorEastAsia"/>
          <w:sz w:val="22"/>
        </w:rPr>
        <w:t>and if the following timeline condition is satisfied;</w:t>
      </w:r>
    </w:p>
    <w:p w14:paraId="49F1D047" w14:textId="36CB327E" w:rsidR="00DB448B" w:rsidRPr="00FD241D" w:rsidRDefault="00DB448B" w:rsidP="00DB448B">
      <w:pPr>
        <w:pStyle w:val="afe"/>
        <w:numPr>
          <w:ilvl w:val="1"/>
          <w:numId w:val="26"/>
        </w:numPr>
        <w:spacing w:afterLines="50" w:after="120"/>
        <w:ind w:leftChars="0"/>
        <w:jc w:val="both"/>
        <w:rPr>
          <w:rFonts w:eastAsiaTheme="minorEastAsia"/>
          <w:sz w:val="22"/>
        </w:rPr>
      </w:pPr>
      <w:r>
        <w:rPr>
          <w:rFonts w:eastAsiaTheme="minorEastAsia" w:hint="eastAsia"/>
          <w:sz w:val="22"/>
        </w:rPr>
        <w:t>T</w:t>
      </w:r>
      <w:r>
        <w:rPr>
          <w:rFonts w:eastAsiaTheme="minorEastAsia"/>
          <w:sz w:val="22"/>
        </w:rPr>
        <w:t xml:space="preserve">he timeline between the DCI and the earliest PUCCH or PUSCH among the group of overlapping PUCCHs and PUSCHs is not smaller than </w:t>
      </w:r>
      <m:oMath>
        <m:sSubSup>
          <m:sSubSupPr>
            <m:ctrlPr>
              <w:rPr>
                <w:rFonts w:ascii="Cambria Math" w:eastAsiaTheme="minorEastAsia" w:hAnsi="Cambria Math"/>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mux</m:t>
            </m:r>
          </m:sup>
        </m:sSubSup>
      </m:oMath>
      <w:r>
        <w:rPr>
          <w:rFonts w:eastAsiaTheme="minorEastAsia" w:hint="eastAsia"/>
          <w:sz w:val="22"/>
        </w:rPr>
        <w:t>.</w:t>
      </w:r>
    </w:p>
    <w:p w14:paraId="2F593292" w14:textId="0BF5D153" w:rsidR="00936AF9" w:rsidRDefault="00936AF9" w:rsidP="00972C4A">
      <w:pPr>
        <w:spacing w:afterLines="50" w:after="120"/>
        <w:jc w:val="both"/>
        <w:rPr>
          <w:rFonts w:eastAsiaTheme="minorEastAsia"/>
          <w:sz w:val="22"/>
        </w:rPr>
      </w:pPr>
    </w:p>
    <w:p w14:paraId="706C1F29" w14:textId="13359EF0" w:rsidR="00936AF9" w:rsidRDefault="00936AF9" w:rsidP="00936AF9">
      <w:pPr>
        <w:spacing w:afterLines="50" w:after="120"/>
        <w:jc w:val="center"/>
        <w:rPr>
          <w:rFonts w:eastAsiaTheme="minorEastAsia"/>
          <w:sz w:val="22"/>
        </w:rPr>
      </w:pPr>
      <w:r w:rsidRPr="00936AF9">
        <w:rPr>
          <w:rFonts w:hint="eastAsia"/>
          <w:noProof/>
        </w:rPr>
        <w:drawing>
          <wp:inline distT="0" distB="0" distL="0" distR="0" wp14:anchorId="63337721" wp14:editId="05C93652">
            <wp:extent cx="4174920" cy="17935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74920" cy="1793520"/>
                    </a:xfrm>
                    <a:prstGeom prst="rect">
                      <a:avLst/>
                    </a:prstGeom>
                    <a:noFill/>
                    <a:ln>
                      <a:noFill/>
                    </a:ln>
                  </pic:spPr>
                </pic:pic>
              </a:graphicData>
            </a:graphic>
          </wp:inline>
        </w:drawing>
      </w:r>
    </w:p>
    <w:p w14:paraId="0B1F2B0B" w14:textId="47DE6AF9" w:rsidR="00936AF9" w:rsidRDefault="00936AF9" w:rsidP="0057268F">
      <w:pPr>
        <w:spacing w:afterLines="50" w:after="120"/>
        <w:jc w:val="center"/>
        <w:rPr>
          <w:rFonts w:eastAsiaTheme="minorEastAsia"/>
          <w:sz w:val="22"/>
        </w:rPr>
      </w:pPr>
      <w:r>
        <w:rPr>
          <w:rFonts w:eastAsiaTheme="minorEastAsia" w:hint="eastAsia"/>
          <w:sz w:val="22"/>
        </w:rPr>
        <w:t>F</w:t>
      </w:r>
      <w:r>
        <w:rPr>
          <w:rFonts w:eastAsiaTheme="minorEastAsia"/>
          <w:sz w:val="22"/>
        </w:rPr>
        <w:t>ig. 1</w:t>
      </w:r>
      <w:r>
        <w:rPr>
          <w:rFonts w:eastAsiaTheme="minorEastAsia"/>
          <w:sz w:val="22"/>
        </w:rPr>
        <w:tab/>
      </w:r>
      <w:r>
        <w:rPr>
          <w:rFonts w:eastAsiaTheme="minorEastAsia"/>
          <w:sz w:val="22"/>
        </w:rPr>
        <w:tab/>
        <w:t>UCI multiplexing.</w:t>
      </w:r>
    </w:p>
    <w:p w14:paraId="3F4E838E" w14:textId="121E4C13" w:rsidR="00846430" w:rsidRDefault="00DB448B" w:rsidP="00972C4A">
      <w:pPr>
        <w:spacing w:afterLines="50" w:after="120"/>
        <w:jc w:val="both"/>
        <w:rPr>
          <w:rFonts w:eastAsiaTheme="minorEastAsia"/>
          <w:sz w:val="22"/>
        </w:rPr>
      </w:pPr>
      <w:r>
        <w:rPr>
          <w:rFonts w:eastAsiaTheme="minorEastAsia" w:hint="eastAsia"/>
          <w:sz w:val="22"/>
        </w:rPr>
        <w:t>T</w:t>
      </w:r>
      <w:r>
        <w:rPr>
          <w:rFonts w:eastAsiaTheme="minorEastAsia"/>
          <w:sz w:val="22"/>
        </w:rPr>
        <w:t>he above UCI multiplexing procedure implies that the UE can handle overlapped transmissions even if starting symbol is different, as long as processing time is sufficient.</w:t>
      </w:r>
      <w:r w:rsidR="00C14FD5">
        <w:rPr>
          <w:rFonts w:eastAsiaTheme="minorEastAsia"/>
          <w:sz w:val="22"/>
        </w:rPr>
        <w:t xml:space="preserve"> Indeed, this is more technically beneficial compared to the former cases.</w:t>
      </w:r>
    </w:p>
    <w:p w14:paraId="0383603D" w14:textId="025F589E" w:rsidR="00C14FD5" w:rsidRPr="005A1971" w:rsidRDefault="00C14FD5" w:rsidP="00C14FD5">
      <w:pPr>
        <w:spacing w:afterLines="50" w:after="120"/>
        <w:jc w:val="both"/>
        <w:rPr>
          <w:rFonts w:eastAsiaTheme="minorEastAsia"/>
          <w:b/>
          <w:sz w:val="22"/>
          <w:u w:val="single"/>
        </w:rPr>
      </w:pPr>
      <w:r w:rsidRPr="005A1971">
        <w:rPr>
          <w:rFonts w:eastAsiaTheme="minorEastAsia" w:hint="eastAsia"/>
          <w:b/>
          <w:sz w:val="22"/>
          <w:u w:val="single"/>
        </w:rPr>
        <w:t>P</w:t>
      </w:r>
      <w:r w:rsidRPr="005A1971">
        <w:rPr>
          <w:rFonts w:eastAsiaTheme="minorEastAsia"/>
          <w:b/>
          <w:sz w:val="22"/>
          <w:u w:val="single"/>
        </w:rPr>
        <w:t xml:space="preserve">roposal </w:t>
      </w:r>
      <w:r>
        <w:rPr>
          <w:rFonts w:eastAsiaTheme="minorEastAsia"/>
          <w:b/>
          <w:sz w:val="22"/>
          <w:u w:val="single"/>
        </w:rPr>
        <w:t>3</w:t>
      </w:r>
      <w:r w:rsidRPr="005A1971">
        <w:rPr>
          <w:rFonts w:eastAsiaTheme="minorEastAsia"/>
          <w:b/>
          <w:sz w:val="22"/>
          <w:u w:val="single"/>
        </w:rPr>
        <w:t>:</w:t>
      </w:r>
    </w:p>
    <w:p w14:paraId="2CB7074D" w14:textId="45CBE2F6" w:rsidR="00106BEA" w:rsidRDefault="00106BEA" w:rsidP="00106BEA">
      <w:pPr>
        <w:pStyle w:val="afe"/>
        <w:numPr>
          <w:ilvl w:val="0"/>
          <w:numId w:val="24"/>
        </w:numPr>
        <w:spacing w:afterLines="50" w:after="120"/>
        <w:ind w:leftChars="0"/>
        <w:jc w:val="both"/>
        <w:rPr>
          <w:rFonts w:eastAsiaTheme="minorEastAsia"/>
          <w:i/>
          <w:sz w:val="22"/>
        </w:rPr>
      </w:pPr>
      <w:r>
        <w:rPr>
          <w:rFonts w:eastAsiaTheme="minorEastAsia" w:hint="eastAsia"/>
          <w:i/>
          <w:sz w:val="22"/>
        </w:rPr>
        <w:t>D</w:t>
      </w:r>
      <w:r>
        <w:rPr>
          <w:rFonts w:eastAsiaTheme="minorEastAsia"/>
          <w:i/>
          <w:sz w:val="22"/>
        </w:rPr>
        <w:t>efine priority rules for dynamic power-sharing which is applied when a certain condition is met.</w:t>
      </w:r>
    </w:p>
    <w:p w14:paraId="39CEDD92" w14:textId="357EC694" w:rsidR="00106BEA" w:rsidRDefault="00106BEA" w:rsidP="00106BEA">
      <w:pPr>
        <w:pStyle w:val="afe"/>
        <w:numPr>
          <w:ilvl w:val="1"/>
          <w:numId w:val="24"/>
        </w:numPr>
        <w:spacing w:afterLines="50" w:after="120"/>
        <w:ind w:leftChars="0"/>
        <w:jc w:val="both"/>
        <w:rPr>
          <w:rFonts w:eastAsiaTheme="minorEastAsia"/>
          <w:i/>
          <w:sz w:val="22"/>
        </w:rPr>
      </w:pPr>
      <w:r>
        <w:rPr>
          <w:rFonts w:eastAsiaTheme="minorEastAsia" w:hint="eastAsia"/>
          <w:i/>
          <w:sz w:val="22"/>
        </w:rPr>
        <w:t>R</w:t>
      </w:r>
      <w:r>
        <w:rPr>
          <w:rFonts w:eastAsiaTheme="minorEastAsia"/>
          <w:i/>
          <w:sz w:val="22"/>
        </w:rPr>
        <w:t>e-use NR CA priority.</w:t>
      </w:r>
    </w:p>
    <w:p w14:paraId="5B94F9E0" w14:textId="7473D1DC" w:rsidR="00106BEA" w:rsidRDefault="00106BEA" w:rsidP="00106BEA">
      <w:pPr>
        <w:pStyle w:val="afe"/>
        <w:numPr>
          <w:ilvl w:val="1"/>
          <w:numId w:val="24"/>
        </w:numPr>
        <w:spacing w:afterLines="50" w:after="120"/>
        <w:ind w:leftChars="0"/>
        <w:jc w:val="both"/>
        <w:rPr>
          <w:rFonts w:eastAsiaTheme="minorEastAsia"/>
          <w:i/>
          <w:sz w:val="22"/>
        </w:rPr>
      </w:pPr>
      <w:r>
        <w:rPr>
          <w:rFonts w:eastAsiaTheme="minorEastAsia"/>
          <w:i/>
          <w:sz w:val="22"/>
        </w:rPr>
        <w:t xml:space="preserve">Define additional priority between </w:t>
      </w:r>
      <w:proofErr w:type="spellStart"/>
      <w:r>
        <w:rPr>
          <w:rFonts w:eastAsiaTheme="minorEastAsia"/>
          <w:i/>
          <w:sz w:val="22"/>
        </w:rPr>
        <w:t>PCell</w:t>
      </w:r>
      <w:proofErr w:type="spellEnd"/>
      <w:r>
        <w:rPr>
          <w:rFonts w:eastAsiaTheme="minorEastAsia"/>
          <w:i/>
          <w:sz w:val="22"/>
        </w:rPr>
        <w:t xml:space="preserve"> and </w:t>
      </w:r>
      <w:proofErr w:type="spellStart"/>
      <w:r>
        <w:rPr>
          <w:rFonts w:eastAsiaTheme="minorEastAsia"/>
          <w:i/>
          <w:sz w:val="22"/>
        </w:rPr>
        <w:t>PSCell</w:t>
      </w:r>
      <w:proofErr w:type="spellEnd"/>
      <w:r>
        <w:rPr>
          <w:rFonts w:eastAsiaTheme="minorEastAsia"/>
          <w:i/>
          <w:sz w:val="22"/>
        </w:rPr>
        <w:t xml:space="preserve"> in case the same priority collides.</w:t>
      </w:r>
    </w:p>
    <w:p w14:paraId="1A46D864" w14:textId="0BBDEA5E" w:rsidR="00106BEA" w:rsidRDefault="001F73F3" w:rsidP="00106BEA">
      <w:pPr>
        <w:pStyle w:val="afe"/>
        <w:numPr>
          <w:ilvl w:val="1"/>
          <w:numId w:val="24"/>
        </w:numPr>
        <w:spacing w:afterLines="50" w:after="120"/>
        <w:ind w:leftChars="0"/>
        <w:jc w:val="both"/>
        <w:rPr>
          <w:rFonts w:eastAsiaTheme="minorEastAsia"/>
          <w:i/>
          <w:sz w:val="22"/>
        </w:rPr>
      </w:pPr>
      <w:r>
        <w:rPr>
          <w:rFonts w:eastAsiaTheme="minorEastAsia"/>
          <w:i/>
          <w:sz w:val="22"/>
        </w:rPr>
        <w:t xml:space="preserve">Conclude whether possible introduction of additional </w:t>
      </w:r>
      <w:r w:rsidR="00106BEA">
        <w:rPr>
          <w:rFonts w:eastAsiaTheme="minorEastAsia"/>
          <w:i/>
          <w:sz w:val="22"/>
        </w:rPr>
        <w:t xml:space="preserve">priority rules between different service/traffic types (e.g., </w:t>
      </w:r>
      <w:proofErr w:type="spellStart"/>
      <w:r w:rsidR="00106BEA">
        <w:rPr>
          <w:rFonts w:eastAsiaTheme="minorEastAsia"/>
          <w:i/>
          <w:sz w:val="22"/>
        </w:rPr>
        <w:t>eMBB</w:t>
      </w:r>
      <w:proofErr w:type="spellEnd"/>
      <w:r w:rsidR="00106BEA">
        <w:rPr>
          <w:rFonts w:eastAsiaTheme="minorEastAsia"/>
          <w:i/>
          <w:sz w:val="22"/>
        </w:rPr>
        <w:t xml:space="preserve"> vs URLLC) </w:t>
      </w:r>
      <w:r>
        <w:rPr>
          <w:rFonts w:eastAsiaTheme="minorEastAsia"/>
          <w:i/>
          <w:sz w:val="22"/>
        </w:rPr>
        <w:t>are to be discussed in this WI or URLLC SI.</w:t>
      </w:r>
    </w:p>
    <w:p w14:paraId="197AAA21" w14:textId="77777777" w:rsidR="006D29D7" w:rsidRDefault="006D29D7" w:rsidP="00972C4A">
      <w:pPr>
        <w:spacing w:afterLines="50" w:after="12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79FC1062"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1C0118">
        <w:rPr>
          <w:rFonts w:eastAsia="SimSun"/>
          <w:sz w:val="22"/>
          <w:szCs w:val="22"/>
          <w:lang w:eastAsia="zh-CN"/>
        </w:rPr>
        <w:t>power-control for NR-NR dual connectivity and proposed following</w:t>
      </w:r>
      <w:r w:rsidR="00CB09E2">
        <w:rPr>
          <w:rFonts w:eastAsia="SimSun" w:hint="eastAsia"/>
          <w:sz w:val="22"/>
          <w:szCs w:val="22"/>
          <w:lang w:eastAsia="zh-CN"/>
        </w:rPr>
        <w:t>:</w:t>
      </w:r>
    </w:p>
    <w:p w14:paraId="3FEA2026" w14:textId="77777777" w:rsidR="001C0118" w:rsidRPr="005A1971" w:rsidRDefault="001C0118" w:rsidP="001C0118">
      <w:pPr>
        <w:spacing w:afterLines="50" w:after="120"/>
        <w:jc w:val="both"/>
        <w:rPr>
          <w:rFonts w:eastAsiaTheme="minorEastAsia"/>
          <w:b/>
          <w:sz w:val="22"/>
          <w:u w:val="single"/>
        </w:rPr>
      </w:pPr>
      <w:r w:rsidRPr="005A1971">
        <w:rPr>
          <w:rFonts w:eastAsiaTheme="minorEastAsia" w:hint="eastAsia"/>
          <w:b/>
          <w:sz w:val="22"/>
          <w:u w:val="single"/>
        </w:rPr>
        <w:t>P</w:t>
      </w:r>
      <w:r w:rsidRPr="005A1971">
        <w:rPr>
          <w:rFonts w:eastAsiaTheme="minorEastAsia"/>
          <w:b/>
          <w:sz w:val="22"/>
          <w:u w:val="single"/>
        </w:rPr>
        <w:t>roposal 1:</w:t>
      </w:r>
    </w:p>
    <w:p w14:paraId="13E01C10" w14:textId="77777777" w:rsidR="001C0118" w:rsidRPr="00AC6384" w:rsidRDefault="001C0118" w:rsidP="001C0118">
      <w:pPr>
        <w:pStyle w:val="afe"/>
        <w:numPr>
          <w:ilvl w:val="0"/>
          <w:numId w:val="24"/>
        </w:numPr>
        <w:spacing w:afterLines="50" w:after="120"/>
        <w:ind w:leftChars="0"/>
        <w:jc w:val="both"/>
        <w:rPr>
          <w:rFonts w:eastAsiaTheme="minorEastAsia"/>
          <w:i/>
          <w:sz w:val="22"/>
        </w:rPr>
      </w:pPr>
      <w:r w:rsidRPr="00AC6384">
        <w:rPr>
          <w:rFonts w:eastAsiaTheme="minorEastAsia" w:hint="eastAsia"/>
          <w:i/>
          <w:sz w:val="22"/>
        </w:rPr>
        <w:t>S</w:t>
      </w:r>
      <w:r w:rsidRPr="00AC6384">
        <w:rPr>
          <w:rFonts w:eastAsiaTheme="minorEastAsia"/>
          <w:i/>
          <w:sz w:val="22"/>
        </w:rPr>
        <w:t>upport semi-static power-splitting and dynamic power-sharing between cell-groups for both synchronous and asynchronous NR-NR Dual connectivity.</w:t>
      </w:r>
    </w:p>
    <w:p w14:paraId="17A14584" w14:textId="77777777" w:rsidR="001C0118" w:rsidRPr="00AC6384" w:rsidRDefault="001C0118" w:rsidP="001C0118">
      <w:pPr>
        <w:pStyle w:val="afe"/>
        <w:numPr>
          <w:ilvl w:val="1"/>
          <w:numId w:val="24"/>
        </w:numPr>
        <w:spacing w:afterLines="50" w:after="120"/>
        <w:ind w:leftChars="0"/>
        <w:jc w:val="both"/>
        <w:rPr>
          <w:rFonts w:eastAsiaTheme="minorEastAsia"/>
          <w:i/>
          <w:sz w:val="22"/>
        </w:rPr>
      </w:pPr>
      <w:r w:rsidRPr="00AC6384">
        <w:rPr>
          <w:rFonts w:eastAsiaTheme="minorEastAsia" w:hint="eastAsia"/>
          <w:i/>
          <w:sz w:val="22"/>
        </w:rPr>
        <w:t>S</w:t>
      </w:r>
      <w:r w:rsidRPr="00AC6384">
        <w:rPr>
          <w:rFonts w:eastAsiaTheme="minorEastAsia"/>
          <w:i/>
          <w:sz w:val="22"/>
        </w:rPr>
        <w:t>emi-static power-splitting between cell-groups should enable configurable ratio of available transmission power between cell-groups.</w:t>
      </w:r>
    </w:p>
    <w:p w14:paraId="20F4992B" w14:textId="77777777" w:rsidR="001C0118" w:rsidRPr="00AC6384" w:rsidRDefault="001C0118" w:rsidP="001C0118">
      <w:pPr>
        <w:pStyle w:val="afe"/>
        <w:numPr>
          <w:ilvl w:val="1"/>
          <w:numId w:val="24"/>
        </w:numPr>
        <w:spacing w:afterLines="50" w:after="120"/>
        <w:ind w:leftChars="0"/>
        <w:jc w:val="both"/>
        <w:rPr>
          <w:rFonts w:eastAsiaTheme="minorEastAsia"/>
          <w:i/>
          <w:sz w:val="22"/>
        </w:rPr>
      </w:pPr>
      <w:r w:rsidRPr="00AC6384">
        <w:rPr>
          <w:rFonts w:eastAsiaTheme="minorEastAsia" w:hint="eastAsia"/>
          <w:i/>
          <w:sz w:val="22"/>
        </w:rPr>
        <w:t>D</w:t>
      </w:r>
      <w:r w:rsidRPr="00AC6384">
        <w:rPr>
          <w:rFonts w:eastAsiaTheme="minorEastAsia"/>
          <w:i/>
          <w:sz w:val="22"/>
        </w:rPr>
        <w:t>ynamic power-sharing between cell-groups should be designed such that important transmissions are well protected as long as possible.</w:t>
      </w:r>
    </w:p>
    <w:p w14:paraId="6B8F2CEF" w14:textId="77777777" w:rsidR="001C0118" w:rsidRPr="005A1971" w:rsidRDefault="001C0118" w:rsidP="001C0118">
      <w:pPr>
        <w:spacing w:afterLines="50" w:after="120"/>
        <w:jc w:val="both"/>
        <w:rPr>
          <w:rFonts w:eastAsiaTheme="minorEastAsia"/>
          <w:b/>
          <w:sz w:val="22"/>
          <w:u w:val="single"/>
        </w:rPr>
      </w:pPr>
      <w:r w:rsidRPr="005A1971">
        <w:rPr>
          <w:rFonts w:eastAsiaTheme="minorEastAsia" w:hint="eastAsia"/>
          <w:b/>
          <w:sz w:val="22"/>
          <w:u w:val="single"/>
        </w:rPr>
        <w:t>P</w:t>
      </w:r>
      <w:r w:rsidRPr="005A1971">
        <w:rPr>
          <w:rFonts w:eastAsiaTheme="minorEastAsia"/>
          <w:b/>
          <w:sz w:val="22"/>
          <w:u w:val="single"/>
        </w:rPr>
        <w:t xml:space="preserve">roposal </w:t>
      </w:r>
      <w:r>
        <w:rPr>
          <w:rFonts w:eastAsiaTheme="minorEastAsia"/>
          <w:b/>
          <w:sz w:val="22"/>
          <w:u w:val="single"/>
        </w:rPr>
        <w:t>2</w:t>
      </w:r>
      <w:r w:rsidRPr="005A1971">
        <w:rPr>
          <w:rFonts w:eastAsiaTheme="minorEastAsia"/>
          <w:b/>
          <w:sz w:val="22"/>
          <w:u w:val="single"/>
        </w:rPr>
        <w:t>:</w:t>
      </w:r>
    </w:p>
    <w:p w14:paraId="6EBBB93E" w14:textId="77777777" w:rsidR="001C0118" w:rsidRPr="00AC6384" w:rsidRDefault="001C0118" w:rsidP="001C0118">
      <w:pPr>
        <w:pStyle w:val="afe"/>
        <w:numPr>
          <w:ilvl w:val="0"/>
          <w:numId w:val="24"/>
        </w:numPr>
        <w:spacing w:afterLines="50" w:after="120"/>
        <w:ind w:leftChars="0"/>
        <w:jc w:val="both"/>
        <w:rPr>
          <w:rFonts w:eastAsiaTheme="minorEastAsia"/>
          <w:i/>
          <w:sz w:val="22"/>
        </w:rPr>
      </w:pPr>
      <w:r w:rsidRPr="00AC6384">
        <w:rPr>
          <w:rFonts w:eastAsiaTheme="minorEastAsia" w:hint="eastAsia"/>
          <w:i/>
          <w:sz w:val="22"/>
        </w:rPr>
        <w:lastRenderedPageBreak/>
        <w:t>S</w:t>
      </w:r>
      <w:r w:rsidRPr="00AC6384">
        <w:rPr>
          <w:rFonts w:eastAsiaTheme="minorEastAsia"/>
          <w:i/>
          <w:sz w:val="22"/>
        </w:rPr>
        <w:t xml:space="preserve">upport </w:t>
      </w:r>
      <w:r>
        <w:rPr>
          <w:rFonts w:eastAsiaTheme="minorEastAsia"/>
          <w:i/>
          <w:sz w:val="22"/>
        </w:rPr>
        <w:t xml:space="preserve">either option A or option B to enable </w:t>
      </w:r>
      <w:r w:rsidRPr="00AC6384">
        <w:rPr>
          <w:rFonts w:eastAsiaTheme="minorEastAsia"/>
          <w:i/>
          <w:sz w:val="22"/>
        </w:rPr>
        <w:t>semi-static power-splitting</w:t>
      </w:r>
      <w:r>
        <w:rPr>
          <w:rFonts w:eastAsiaTheme="minorEastAsia"/>
          <w:i/>
          <w:sz w:val="22"/>
        </w:rPr>
        <w:t xml:space="preserve"> with configurable power-splitting ratio between cell-groups</w:t>
      </w:r>
      <w:r w:rsidRPr="00AC6384">
        <w:rPr>
          <w:rFonts w:eastAsiaTheme="minorEastAsia"/>
          <w:i/>
          <w:sz w:val="22"/>
        </w:rPr>
        <w:t>.</w:t>
      </w:r>
    </w:p>
    <w:p w14:paraId="32BE796F" w14:textId="77777777" w:rsidR="001C0118" w:rsidRDefault="001C0118" w:rsidP="001C0118">
      <w:pPr>
        <w:pStyle w:val="afe"/>
        <w:numPr>
          <w:ilvl w:val="1"/>
          <w:numId w:val="24"/>
        </w:numPr>
        <w:spacing w:afterLines="50" w:after="120"/>
        <w:ind w:leftChars="0"/>
        <w:jc w:val="both"/>
        <w:rPr>
          <w:rFonts w:eastAsiaTheme="minorEastAsia"/>
          <w:i/>
          <w:sz w:val="22"/>
        </w:rPr>
      </w:pPr>
      <w:r>
        <w:rPr>
          <w:rFonts w:eastAsiaTheme="minorEastAsia"/>
          <w:i/>
          <w:sz w:val="22"/>
        </w:rPr>
        <w:t>Option A: Minimum guaranteed power as specified for LTE DC</w:t>
      </w:r>
    </w:p>
    <w:p w14:paraId="50455F2E" w14:textId="77777777" w:rsidR="001C0118" w:rsidRPr="00AC6384" w:rsidRDefault="001C0118" w:rsidP="001C0118">
      <w:pPr>
        <w:pStyle w:val="afe"/>
        <w:numPr>
          <w:ilvl w:val="1"/>
          <w:numId w:val="24"/>
        </w:numPr>
        <w:spacing w:afterLines="50" w:after="120"/>
        <w:ind w:leftChars="0"/>
        <w:jc w:val="both"/>
        <w:rPr>
          <w:rFonts w:eastAsiaTheme="minorEastAsia"/>
          <w:i/>
          <w:sz w:val="22"/>
        </w:rPr>
      </w:pPr>
      <w:r>
        <w:rPr>
          <w:rFonts w:eastAsiaTheme="minorEastAsia" w:hint="eastAsia"/>
          <w:i/>
          <w:sz w:val="22"/>
        </w:rPr>
        <w:t>O</w:t>
      </w:r>
      <w:r>
        <w:rPr>
          <w:rFonts w:eastAsiaTheme="minorEastAsia"/>
          <w:i/>
          <w:sz w:val="22"/>
        </w:rPr>
        <w:t>ption B: Maximum transmission power as specified for EN-DC/NE-DC</w:t>
      </w:r>
    </w:p>
    <w:p w14:paraId="4DEB1047" w14:textId="77777777" w:rsidR="001C0118" w:rsidRPr="005A1971" w:rsidRDefault="001C0118" w:rsidP="001C0118">
      <w:pPr>
        <w:spacing w:afterLines="50" w:after="120"/>
        <w:jc w:val="both"/>
        <w:rPr>
          <w:rFonts w:eastAsiaTheme="minorEastAsia"/>
          <w:b/>
          <w:sz w:val="22"/>
          <w:u w:val="single"/>
        </w:rPr>
      </w:pPr>
      <w:r w:rsidRPr="005A1971">
        <w:rPr>
          <w:rFonts w:eastAsiaTheme="minorEastAsia" w:hint="eastAsia"/>
          <w:b/>
          <w:sz w:val="22"/>
          <w:u w:val="single"/>
        </w:rPr>
        <w:t>P</w:t>
      </w:r>
      <w:r w:rsidRPr="005A1971">
        <w:rPr>
          <w:rFonts w:eastAsiaTheme="minorEastAsia"/>
          <w:b/>
          <w:sz w:val="22"/>
          <w:u w:val="single"/>
        </w:rPr>
        <w:t xml:space="preserve">roposal </w:t>
      </w:r>
      <w:r>
        <w:rPr>
          <w:rFonts w:eastAsiaTheme="minorEastAsia"/>
          <w:b/>
          <w:sz w:val="22"/>
          <w:u w:val="single"/>
        </w:rPr>
        <w:t>3</w:t>
      </w:r>
      <w:r w:rsidRPr="005A1971">
        <w:rPr>
          <w:rFonts w:eastAsiaTheme="minorEastAsia"/>
          <w:b/>
          <w:sz w:val="22"/>
          <w:u w:val="single"/>
        </w:rPr>
        <w:t>:</w:t>
      </w:r>
    </w:p>
    <w:p w14:paraId="4DDC4E4E" w14:textId="77777777" w:rsidR="001C0118" w:rsidRDefault="001C0118" w:rsidP="001C0118">
      <w:pPr>
        <w:pStyle w:val="afe"/>
        <w:numPr>
          <w:ilvl w:val="0"/>
          <w:numId w:val="24"/>
        </w:numPr>
        <w:spacing w:afterLines="50" w:after="120"/>
        <w:ind w:leftChars="0"/>
        <w:jc w:val="both"/>
        <w:rPr>
          <w:rFonts w:eastAsiaTheme="minorEastAsia"/>
          <w:i/>
          <w:sz w:val="22"/>
        </w:rPr>
      </w:pPr>
      <w:r>
        <w:rPr>
          <w:rFonts w:eastAsiaTheme="minorEastAsia" w:hint="eastAsia"/>
          <w:i/>
          <w:sz w:val="22"/>
        </w:rPr>
        <w:t>D</w:t>
      </w:r>
      <w:r>
        <w:rPr>
          <w:rFonts w:eastAsiaTheme="minorEastAsia"/>
          <w:i/>
          <w:sz w:val="22"/>
        </w:rPr>
        <w:t>efine priority rules for dynamic power-sharing which is applied when a certain condition is met.</w:t>
      </w:r>
    </w:p>
    <w:p w14:paraId="17B4F05D" w14:textId="77777777" w:rsidR="001C0118" w:rsidRDefault="001C0118" w:rsidP="001C0118">
      <w:pPr>
        <w:pStyle w:val="afe"/>
        <w:numPr>
          <w:ilvl w:val="1"/>
          <w:numId w:val="24"/>
        </w:numPr>
        <w:spacing w:afterLines="50" w:after="120"/>
        <w:ind w:leftChars="0"/>
        <w:jc w:val="both"/>
        <w:rPr>
          <w:rFonts w:eastAsiaTheme="minorEastAsia"/>
          <w:i/>
          <w:sz w:val="22"/>
        </w:rPr>
      </w:pPr>
      <w:r>
        <w:rPr>
          <w:rFonts w:eastAsiaTheme="minorEastAsia" w:hint="eastAsia"/>
          <w:i/>
          <w:sz w:val="22"/>
        </w:rPr>
        <w:t>R</w:t>
      </w:r>
      <w:r>
        <w:rPr>
          <w:rFonts w:eastAsiaTheme="minorEastAsia"/>
          <w:i/>
          <w:sz w:val="22"/>
        </w:rPr>
        <w:t>e-use NR CA priority.</w:t>
      </w:r>
    </w:p>
    <w:p w14:paraId="1375D417" w14:textId="77777777" w:rsidR="001C0118" w:rsidRDefault="001C0118" w:rsidP="001C0118">
      <w:pPr>
        <w:pStyle w:val="afe"/>
        <w:numPr>
          <w:ilvl w:val="1"/>
          <w:numId w:val="24"/>
        </w:numPr>
        <w:spacing w:afterLines="50" w:after="120"/>
        <w:ind w:leftChars="0"/>
        <w:jc w:val="both"/>
        <w:rPr>
          <w:rFonts w:eastAsiaTheme="minorEastAsia"/>
          <w:i/>
          <w:sz w:val="22"/>
        </w:rPr>
      </w:pPr>
      <w:r>
        <w:rPr>
          <w:rFonts w:eastAsiaTheme="minorEastAsia"/>
          <w:i/>
          <w:sz w:val="22"/>
        </w:rPr>
        <w:t xml:space="preserve">Define additional priority between </w:t>
      </w:r>
      <w:proofErr w:type="spellStart"/>
      <w:r>
        <w:rPr>
          <w:rFonts w:eastAsiaTheme="minorEastAsia"/>
          <w:i/>
          <w:sz w:val="22"/>
        </w:rPr>
        <w:t>PCell</w:t>
      </w:r>
      <w:proofErr w:type="spellEnd"/>
      <w:r>
        <w:rPr>
          <w:rFonts w:eastAsiaTheme="minorEastAsia"/>
          <w:i/>
          <w:sz w:val="22"/>
        </w:rPr>
        <w:t xml:space="preserve"> and </w:t>
      </w:r>
      <w:proofErr w:type="spellStart"/>
      <w:r>
        <w:rPr>
          <w:rFonts w:eastAsiaTheme="minorEastAsia"/>
          <w:i/>
          <w:sz w:val="22"/>
        </w:rPr>
        <w:t>PSCell</w:t>
      </w:r>
      <w:proofErr w:type="spellEnd"/>
      <w:r>
        <w:rPr>
          <w:rFonts w:eastAsiaTheme="minorEastAsia"/>
          <w:i/>
          <w:sz w:val="22"/>
        </w:rPr>
        <w:t xml:space="preserve"> in case the same priority collides.</w:t>
      </w:r>
    </w:p>
    <w:p w14:paraId="2A562197" w14:textId="77777777" w:rsidR="001C0118" w:rsidRDefault="001C0118" w:rsidP="001C0118">
      <w:pPr>
        <w:pStyle w:val="afe"/>
        <w:numPr>
          <w:ilvl w:val="1"/>
          <w:numId w:val="24"/>
        </w:numPr>
        <w:spacing w:afterLines="50" w:after="120"/>
        <w:ind w:leftChars="0"/>
        <w:jc w:val="both"/>
        <w:rPr>
          <w:rFonts w:eastAsiaTheme="minorEastAsia"/>
          <w:i/>
          <w:sz w:val="22"/>
        </w:rPr>
      </w:pPr>
      <w:r>
        <w:rPr>
          <w:rFonts w:eastAsiaTheme="minorEastAsia"/>
          <w:i/>
          <w:sz w:val="22"/>
        </w:rPr>
        <w:t xml:space="preserve">Conclude whether possible introduction of additional priority rules between different service/traffic types (e.g., </w:t>
      </w:r>
      <w:proofErr w:type="spellStart"/>
      <w:r>
        <w:rPr>
          <w:rFonts w:eastAsiaTheme="minorEastAsia"/>
          <w:i/>
          <w:sz w:val="22"/>
        </w:rPr>
        <w:t>eMBB</w:t>
      </w:r>
      <w:proofErr w:type="spellEnd"/>
      <w:r>
        <w:rPr>
          <w:rFonts w:eastAsiaTheme="minorEastAsia"/>
          <w:i/>
          <w:sz w:val="22"/>
        </w:rPr>
        <w:t xml:space="preserve"> vs URLLC) are to be discussed in this WI or URLLC SI.</w:t>
      </w:r>
    </w:p>
    <w:p w14:paraId="753BD8E2" w14:textId="77777777" w:rsidR="006D29D7" w:rsidRPr="001C0118" w:rsidRDefault="006D29D7" w:rsidP="006D29D7">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0B2D1B3B" w:rsidR="0036189E" w:rsidRDefault="0036189E" w:rsidP="00261AAE">
      <w:pPr>
        <w:pStyle w:val="afe"/>
        <w:numPr>
          <w:ilvl w:val="0"/>
          <w:numId w:val="4"/>
        </w:numPr>
        <w:spacing w:afterLines="50" w:after="120"/>
        <w:ind w:leftChars="0"/>
        <w:rPr>
          <w:rFonts w:eastAsia="SimSun"/>
          <w:sz w:val="22"/>
          <w:lang w:val="en-US" w:eastAsia="zh-CN"/>
        </w:rPr>
      </w:pPr>
      <w:r w:rsidRPr="00B465A0">
        <w:rPr>
          <w:rFonts w:eastAsia="SimSun"/>
          <w:sz w:val="22"/>
          <w:lang w:val="en-US" w:eastAsia="zh-CN"/>
        </w:rPr>
        <w:t>R</w:t>
      </w:r>
      <w:r w:rsidRPr="00B465A0">
        <w:rPr>
          <w:rFonts w:eastAsia="SimSun" w:hint="eastAsia"/>
          <w:sz w:val="22"/>
          <w:lang w:val="en-US" w:eastAsia="zh-CN"/>
        </w:rPr>
        <w:t>P</w:t>
      </w:r>
      <w:r w:rsidRPr="00B465A0">
        <w:rPr>
          <w:rFonts w:eastAsia="SimSun"/>
          <w:sz w:val="22"/>
          <w:lang w:val="en-US" w:eastAsia="zh-CN"/>
        </w:rPr>
        <w:t>-18</w:t>
      </w:r>
      <w:r w:rsidR="00846430">
        <w:rPr>
          <w:rFonts w:eastAsia="SimSun"/>
          <w:sz w:val="22"/>
          <w:lang w:val="en-US" w:eastAsia="zh-CN"/>
        </w:rPr>
        <w:t>2076</w:t>
      </w:r>
      <w:r>
        <w:rPr>
          <w:rFonts w:eastAsia="SimSun"/>
          <w:sz w:val="22"/>
          <w:lang w:val="en-US" w:eastAsia="zh-CN"/>
        </w:rPr>
        <w:t>, ‘</w:t>
      </w:r>
      <w:r w:rsidR="00846430">
        <w:rPr>
          <w:rFonts w:eastAsia="SimSun"/>
          <w:sz w:val="22"/>
          <w:lang w:val="en-US" w:eastAsia="zh-CN"/>
        </w:rPr>
        <w:t>WID on Multi-RAT Dual-Connectivity and Carrier Aggregation enhancements (</w:t>
      </w:r>
      <w:proofErr w:type="spellStart"/>
      <w:r w:rsidR="00846430">
        <w:rPr>
          <w:rFonts w:eastAsia="SimSun"/>
          <w:sz w:val="22"/>
          <w:lang w:val="en-US" w:eastAsia="zh-CN"/>
        </w:rPr>
        <w:t>LTE_NR_DC_CA_enh_Core</w:t>
      </w:r>
      <w:proofErr w:type="spellEnd"/>
      <w:r w:rsidR="00846430">
        <w:rPr>
          <w:rFonts w:eastAsia="SimSun"/>
          <w:sz w:val="22"/>
          <w:lang w:val="en-US" w:eastAsia="zh-CN"/>
        </w:rPr>
        <w:t>)</w:t>
      </w:r>
      <w:r>
        <w:rPr>
          <w:rFonts w:eastAsia="SimSun"/>
          <w:sz w:val="22"/>
          <w:lang w:val="en-US" w:eastAsia="zh-CN"/>
        </w:rPr>
        <w:t xml:space="preserve">,’ </w:t>
      </w:r>
      <w:r w:rsidR="00846430">
        <w:rPr>
          <w:rFonts w:eastAsia="SimSun"/>
          <w:sz w:val="22"/>
          <w:lang w:val="en-US" w:eastAsia="zh-CN"/>
        </w:rPr>
        <w:t>Ericsson, Nokia, Nokia Shanghai Bell, Huawei</w:t>
      </w:r>
    </w:p>
    <w:p w14:paraId="5C7A5749" w14:textId="7AC2C7E9" w:rsidR="004345A7" w:rsidRPr="0057268F" w:rsidRDefault="00F351FB" w:rsidP="00261AAE">
      <w:pPr>
        <w:pStyle w:val="afe"/>
        <w:numPr>
          <w:ilvl w:val="0"/>
          <w:numId w:val="4"/>
        </w:numPr>
        <w:spacing w:afterLines="50" w:after="120"/>
        <w:ind w:leftChars="0"/>
        <w:rPr>
          <w:rFonts w:eastAsia="SimSun"/>
          <w:sz w:val="22"/>
          <w:lang w:val="en-US" w:eastAsia="zh-CN"/>
        </w:rPr>
      </w:pPr>
      <w:r>
        <w:rPr>
          <w:rFonts w:eastAsiaTheme="minorEastAsia"/>
          <w:sz w:val="22"/>
          <w:lang w:val="en-US"/>
        </w:rPr>
        <w:t>R1-1900003, ‘LS on Intra-UE Prioritization/Multiplexing,’ RAN2, Nokia</w:t>
      </w:r>
    </w:p>
    <w:p w14:paraId="25CAEF91" w14:textId="5EA8990F" w:rsidR="004345A7" w:rsidRDefault="00F351FB" w:rsidP="00261AAE">
      <w:pPr>
        <w:pStyle w:val="afe"/>
        <w:numPr>
          <w:ilvl w:val="0"/>
          <w:numId w:val="4"/>
        </w:numPr>
        <w:spacing w:afterLines="50" w:after="120"/>
        <w:ind w:leftChars="0"/>
        <w:rPr>
          <w:rFonts w:eastAsia="SimSun"/>
          <w:sz w:val="22"/>
          <w:lang w:val="en-US" w:eastAsia="zh-CN"/>
        </w:rPr>
      </w:pPr>
      <w:r>
        <w:rPr>
          <w:rFonts w:eastAsiaTheme="minorEastAsia"/>
          <w:sz w:val="22"/>
          <w:lang w:val="en-US"/>
        </w:rPr>
        <w:t>R1-1900975, ‘UE intra-UE transmission prioritization/multiplexing,’ NTT DOCOMO, INC.</w:t>
      </w:r>
    </w:p>
    <w:p w14:paraId="6AFC131A" w14:textId="6B60B8E2" w:rsidR="00261AAE" w:rsidRPr="001C0118" w:rsidRDefault="00261AAE" w:rsidP="001C0118">
      <w:pPr>
        <w:spacing w:afterLines="50" w:after="120"/>
        <w:rPr>
          <w:rFonts w:eastAsia="SimSun"/>
          <w:sz w:val="22"/>
          <w:lang w:val="en-US" w:eastAsia="zh-CN"/>
        </w:rPr>
      </w:pPr>
    </w:p>
    <w:sectPr w:rsidR="00261AAE" w:rsidRPr="001C0118">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22B37" w14:textId="77777777" w:rsidR="00D301CD" w:rsidRDefault="00D301CD">
      <w:r>
        <w:separator/>
      </w:r>
    </w:p>
  </w:endnote>
  <w:endnote w:type="continuationSeparator" w:id="0">
    <w:p w14:paraId="78E21103" w14:textId="77777777" w:rsidR="00D301CD" w:rsidRDefault="00D301CD">
      <w:r>
        <w:continuationSeparator/>
      </w:r>
    </w:p>
  </w:endnote>
  <w:endnote w:type="continuationNotice" w:id="1">
    <w:p w14:paraId="6D610BAF" w14:textId="77777777" w:rsidR="00D301CD" w:rsidRDefault="00D30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1A943AC4"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05AC1">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05AC1">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60EC0" w14:textId="77777777" w:rsidR="00D301CD" w:rsidRDefault="00D301CD">
      <w:r>
        <w:separator/>
      </w:r>
    </w:p>
  </w:footnote>
  <w:footnote w:type="continuationSeparator" w:id="0">
    <w:p w14:paraId="7DF354EE" w14:textId="77777777" w:rsidR="00D301CD" w:rsidRDefault="00D301CD">
      <w:r>
        <w:continuationSeparator/>
      </w:r>
    </w:p>
  </w:footnote>
  <w:footnote w:type="continuationNotice" w:id="1">
    <w:p w14:paraId="690D0DEB" w14:textId="77777777" w:rsidR="00D301CD" w:rsidRDefault="00D301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E85443"/>
    <w:multiLevelType w:val="hybridMultilevel"/>
    <w:tmpl w:val="AF107814"/>
    <w:lvl w:ilvl="0" w:tplc="61EE7DDA">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4E0DCA"/>
    <w:multiLevelType w:val="hybridMultilevel"/>
    <w:tmpl w:val="140ECEEE"/>
    <w:lvl w:ilvl="0" w:tplc="6A90818A">
      <w:start w:val="1"/>
      <w:numFmt w:val="decimal"/>
      <w:lvlText w:val="%1."/>
      <w:lvlJc w:val="left"/>
      <w:pPr>
        <w:ind w:left="360" w:hanging="360"/>
      </w:pPr>
      <w:rPr>
        <w:rFonts w:hint="default"/>
      </w:rPr>
    </w:lvl>
    <w:lvl w:ilvl="1" w:tplc="04090001">
      <w:start w:val="1"/>
      <w:numFmt w:val="bullet"/>
      <w:lvlText w:val=""/>
      <w:lvlJc w:val="left"/>
      <w:pPr>
        <w:ind w:left="78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8C278A"/>
    <w:multiLevelType w:val="hybridMultilevel"/>
    <w:tmpl w:val="9850C3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E66A966">
      <w:start w:val="3"/>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8DC7D86"/>
    <w:multiLevelType w:val="hybridMultilevel"/>
    <w:tmpl w:val="EF5E9324"/>
    <w:lvl w:ilvl="0" w:tplc="F45026E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9"/>
  </w:num>
  <w:num w:numId="4">
    <w:abstractNumId w:val="4"/>
  </w:num>
  <w:num w:numId="5">
    <w:abstractNumId w:val="24"/>
  </w:num>
  <w:num w:numId="6">
    <w:abstractNumId w:val="15"/>
  </w:num>
  <w:num w:numId="7">
    <w:abstractNumId w:val="20"/>
  </w:num>
  <w:num w:numId="8">
    <w:abstractNumId w:val="6"/>
  </w:num>
  <w:num w:numId="9">
    <w:abstractNumId w:val="3"/>
  </w:num>
  <w:num w:numId="10">
    <w:abstractNumId w:val="23"/>
  </w:num>
  <w:num w:numId="11">
    <w:abstractNumId w:val="11"/>
  </w:num>
  <w:num w:numId="12">
    <w:abstractNumId w:val="2"/>
  </w:num>
  <w:num w:numId="13">
    <w:abstractNumId w:val="22"/>
  </w:num>
  <w:num w:numId="14">
    <w:abstractNumId w:val="18"/>
  </w:num>
  <w:num w:numId="15">
    <w:abstractNumId w:val="14"/>
  </w:num>
  <w:num w:numId="16">
    <w:abstractNumId w:val="16"/>
  </w:num>
  <w:num w:numId="17">
    <w:abstractNumId w:val="1"/>
  </w:num>
  <w:num w:numId="18">
    <w:abstractNumId w:val="12"/>
  </w:num>
  <w:num w:numId="19">
    <w:abstractNumId w:val="17"/>
  </w:num>
  <w:num w:numId="20">
    <w:abstractNumId w:val="13"/>
  </w:num>
  <w:num w:numId="21">
    <w:abstractNumId w:val="5"/>
  </w:num>
  <w:num w:numId="22">
    <w:abstractNumId w:val="25"/>
  </w:num>
  <w:num w:numId="23">
    <w:abstractNumId w:val="8"/>
  </w:num>
  <w:num w:numId="24">
    <w:abstractNumId w:val="10"/>
  </w:num>
  <w:num w:numId="25">
    <w:abstractNumId w:val="21"/>
  </w:num>
  <w:num w:numId="2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B26"/>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C74"/>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4EB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6BEA"/>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5D2"/>
    <w:rsid w:val="001B57EF"/>
    <w:rsid w:val="001B5974"/>
    <w:rsid w:val="001B5A8F"/>
    <w:rsid w:val="001B5B73"/>
    <w:rsid w:val="001B65E6"/>
    <w:rsid w:val="001B6625"/>
    <w:rsid w:val="001B6F97"/>
    <w:rsid w:val="001B6FAA"/>
    <w:rsid w:val="001B703A"/>
    <w:rsid w:val="001B7187"/>
    <w:rsid w:val="001B71B9"/>
    <w:rsid w:val="001B771F"/>
    <w:rsid w:val="001B775C"/>
    <w:rsid w:val="001C011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459"/>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3F3"/>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37E31"/>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4CA"/>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5E"/>
    <w:rsid w:val="002C6D00"/>
    <w:rsid w:val="002D083A"/>
    <w:rsid w:val="002D0A71"/>
    <w:rsid w:val="002D0CAF"/>
    <w:rsid w:val="002D188F"/>
    <w:rsid w:val="002D217F"/>
    <w:rsid w:val="002D261B"/>
    <w:rsid w:val="002D2798"/>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92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0EB6"/>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C0E"/>
    <w:rsid w:val="00385C2F"/>
    <w:rsid w:val="00386062"/>
    <w:rsid w:val="00386086"/>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1A5"/>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B58"/>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CEF"/>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A7"/>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2B6"/>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68"/>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68F"/>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971"/>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3B5"/>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83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6B"/>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EE1"/>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5F48"/>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9D7"/>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26E"/>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B59"/>
    <w:rsid w:val="00846DD0"/>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9C8"/>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B1"/>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E49"/>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BF"/>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891"/>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8FA"/>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AF9"/>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112"/>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179F2"/>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92"/>
    <w:rsid w:val="00A561AB"/>
    <w:rsid w:val="00A565A7"/>
    <w:rsid w:val="00A566B2"/>
    <w:rsid w:val="00A56BE5"/>
    <w:rsid w:val="00A57069"/>
    <w:rsid w:val="00A57A88"/>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4AF"/>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1EB"/>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384"/>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4F7"/>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E9E"/>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A1E"/>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4FD5"/>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827"/>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1C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1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8B"/>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321"/>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8F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70E"/>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1F6"/>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FB"/>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80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A7CA6"/>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41D"/>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15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92013E2-FB62-4270-9659-BE52C7723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61CE4-C4D7-4F9F-965C-42BF50B00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1458</Words>
  <Characters>8316</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2019-01-12T01:00:00Z</dcterms:created>
  <dcterms:modified xsi:type="dcterms:W3CDTF">2019-01-12T01:01:00Z</dcterms:modified>
</cp:coreProperties>
</file>